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39" w:rsidRDefault="00A06F5B">
      <w:pPr>
        <w:ind w:right="-171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66750" cy="895350"/>
            <wp:effectExtent l="0" t="0" r="0" b="0"/>
            <wp:docPr id="1" name="Рисунок 2" descr="gerb_krasnoarme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krasnoarmeys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B39" w:rsidRPr="00112EB5" w:rsidRDefault="00A06F5B">
      <w:pPr>
        <w:pStyle w:val="Heading1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112EB5">
        <w:rPr>
          <w:rFonts w:ascii="PT Astra Serif" w:hAnsi="PT Astra Serif"/>
          <w:b/>
          <w:sz w:val="28"/>
          <w:szCs w:val="28"/>
          <w:lang w:val="ru-RU"/>
        </w:rPr>
        <w:t>АДМИНИСТРАЦИЯ</w:t>
      </w:r>
    </w:p>
    <w:p w:rsidR="00DE3B39" w:rsidRPr="00112EB5" w:rsidRDefault="00A06F5B">
      <w:pPr>
        <w:pStyle w:val="Heading2"/>
        <w:jc w:val="center"/>
        <w:rPr>
          <w:rFonts w:ascii="PT Astra Serif" w:hAnsi="PT Astra Serif"/>
          <w:b/>
          <w:sz w:val="28"/>
          <w:szCs w:val="28"/>
        </w:rPr>
      </w:pPr>
      <w:r w:rsidRPr="00112EB5">
        <w:rPr>
          <w:rFonts w:ascii="PT Astra Serif" w:hAnsi="PT Astra Serif"/>
          <w:b/>
          <w:sz w:val="28"/>
          <w:szCs w:val="28"/>
        </w:rPr>
        <w:t>КРАСНОАРМЕЙСКОГО МУНИЦИПАЛЬНОГО РАЙОНА</w:t>
      </w:r>
    </w:p>
    <w:p w:rsidR="00DE3B39" w:rsidRPr="00112EB5" w:rsidRDefault="00A06F5B">
      <w:pPr>
        <w:pStyle w:val="Heading2"/>
        <w:jc w:val="center"/>
        <w:rPr>
          <w:rFonts w:ascii="PT Astra Serif" w:hAnsi="PT Astra Serif"/>
          <w:b/>
          <w:sz w:val="28"/>
          <w:szCs w:val="28"/>
        </w:rPr>
      </w:pPr>
      <w:r w:rsidRPr="00112EB5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E3B39" w:rsidRPr="00112EB5" w:rsidRDefault="00DE3B39">
      <w:pPr>
        <w:spacing w:after="0"/>
        <w:contextualSpacing/>
        <w:jc w:val="center"/>
        <w:outlineLvl w:val="0"/>
        <w:rPr>
          <w:rFonts w:ascii="PT Astra Serif" w:eastAsiaTheme="minorHAnsi" w:hAnsi="PT Astra Serif" w:cs="Times New Roman"/>
          <w:b/>
          <w:smallCaps/>
          <w:spacing w:val="5"/>
          <w:sz w:val="28"/>
          <w:szCs w:val="28"/>
          <w:lang w:eastAsia="en-US" w:bidi="en-US"/>
        </w:rPr>
      </w:pPr>
    </w:p>
    <w:p w:rsidR="00DE3B39" w:rsidRPr="00112EB5" w:rsidRDefault="00A06F5B">
      <w:pPr>
        <w:spacing w:after="0"/>
        <w:contextualSpacing/>
        <w:jc w:val="center"/>
        <w:outlineLvl w:val="0"/>
        <w:rPr>
          <w:rFonts w:ascii="PT Astra Serif" w:eastAsiaTheme="minorHAnsi" w:hAnsi="PT Astra Serif" w:cs="Times New Roman"/>
          <w:b/>
          <w:smallCaps/>
          <w:spacing w:val="5"/>
          <w:sz w:val="28"/>
          <w:szCs w:val="28"/>
          <w:lang w:eastAsia="en-US" w:bidi="en-US"/>
        </w:rPr>
      </w:pPr>
      <w:r w:rsidRPr="00112EB5">
        <w:rPr>
          <w:rFonts w:ascii="PT Astra Serif" w:eastAsiaTheme="minorHAnsi" w:hAnsi="PT Astra Serif" w:cs="Times New Roman"/>
          <w:b/>
          <w:smallCaps/>
          <w:spacing w:val="5"/>
          <w:sz w:val="28"/>
          <w:szCs w:val="28"/>
          <w:lang w:eastAsia="en-US" w:bidi="en-US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526"/>
        <w:gridCol w:w="2516"/>
        <w:gridCol w:w="567"/>
        <w:gridCol w:w="2736"/>
      </w:tblGrid>
      <w:tr w:rsidR="00112EB5" w:rsidTr="00297318">
        <w:trPr>
          <w:cantSplit/>
          <w:trHeight w:val="509"/>
        </w:trPr>
        <w:tc>
          <w:tcPr>
            <w:tcW w:w="526" w:type="dxa"/>
            <w:vMerge w:val="restart"/>
            <w:shd w:val="clear" w:color="auto" w:fill="auto"/>
            <w:vAlign w:val="bottom"/>
          </w:tcPr>
          <w:p w:rsidR="00112EB5" w:rsidRDefault="00112EB5" w:rsidP="002973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</w:t>
            </w:r>
          </w:p>
        </w:tc>
        <w:tc>
          <w:tcPr>
            <w:tcW w:w="2516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112EB5" w:rsidRDefault="00112EB5" w:rsidP="0029731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29 января 2024г.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</w:tcPr>
          <w:p w:rsidR="00112EB5" w:rsidRDefault="00112EB5" w:rsidP="002973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№</w:t>
            </w:r>
          </w:p>
        </w:tc>
        <w:tc>
          <w:tcPr>
            <w:tcW w:w="2736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112EB5" w:rsidRDefault="00112EB5" w:rsidP="0029731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71</w:t>
            </w:r>
          </w:p>
        </w:tc>
      </w:tr>
      <w:tr w:rsidR="00112EB5" w:rsidTr="00297318">
        <w:trPr>
          <w:cantSplit/>
          <w:trHeight w:val="570"/>
        </w:trPr>
        <w:tc>
          <w:tcPr>
            <w:tcW w:w="526" w:type="dxa"/>
            <w:vMerge/>
            <w:shd w:val="clear" w:color="auto" w:fill="auto"/>
            <w:vAlign w:val="bottom"/>
          </w:tcPr>
          <w:p w:rsidR="00112EB5" w:rsidRDefault="00112EB5" w:rsidP="0029731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112EB5" w:rsidRDefault="00112EB5" w:rsidP="0029731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bottom"/>
          </w:tcPr>
          <w:p w:rsidR="00112EB5" w:rsidRDefault="00112EB5" w:rsidP="0029731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112EB5" w:rsidRDefault="00112EB5" w:rsidP="0029731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112EB5" w:rsidTr="00297318">
        <w:trPr>
          <w:cantSplit/>
          <w:trHeight w:val="135"/>
        </w:trPr>
        <w:tc>
          <w:tcPr>
            <w:tcW w:w="526" w:type="dxa"/>
            <w:shd w:val="clear" w:color="auto" w:fill="auto"/>
          </w:tcPr>
          <w:p w:rsidR="00112EB5" w:rsidRDefault="00112EB5" w:rsidP="0029731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dotted" w:sz="4" w:space="0" w:color="000000"/>
            </w:tcBorders>
            <w:shd w:val="clear" w:color="auto" w:fill="auto"/>
          </w:tcPr>
          <w:p w:rsidR="00112EB5" w:rsidRDefault="00112EB5" w:rsidP="00297318">
            <w:p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12EB5" w:rsidRDefault="00112EB5" w:rsidP="0029731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dotted" w:sz="4" w:space="0" w:color="000000"/>
            </w:tcBorders>
            <w:shd w:val="clear" w:color="auto" w:fill="auto"/>
            <w:vAlign w:val="bottom"/>
          </w:tcPr>
          <w:p w:rsidR="00112EB5" w:rsidRDefault="00112EB5" w:rsidP="00297318">
            <w:pPr>
              <w:jc w:val="center"/>
            </w:pPr>
            <w:r>
              <w:rPr>
                <w:rFonts w:ascii="PT Astra Serif" w:hAnsi="PT Astra Serif" w:cs="PT Astra Serif"/>
                <w:szCs w:val="28"/>
              </w:rPr>
              <w:t>г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.К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расноармейск</w:t>
            </w:r>
          </w:p>
        </w:tc>
      </w:tr>
    </w:tbl>
    <w:p w:rsidR="00DE3B39" w:rsidRPr="00112EB5" w:rsidRDefault="00A06F5B" w:rsidP="00112EB5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 w:rsidRPr="00112EB5">
        <w:rPr>
          <w:rFonts w:ascii="PT Astra Serif" w:hAnsi="PT Astra Serif" w:cs="Times New Roman"/>
          <w:sz w:val="28"/>
        </w:rPr>
        <w:t xml:space="preserve">Об утверждении положения о </w:t>
      </w:r>
      <w:proofErr w:type="gramStart"/>
      <w:r w:rsidRPr="00112EB5">
        <w:rPr>
          <w:rFonts w:ascii="PT Astra Serif" w:hAnsi="PT Astra Serif" w:cs="Times New Roman"/>
          <w:sz w:val="28"/>
        </w:rPr>
        <w:t>конкурсной</w:t>
      </w:r>
      <w:proofErr w:type="gramEnd"/>
    </w:p>
    <w:p w:rsidR="00DE3B39" w:rsidRPr="00112EB5" w:rsidRDefault="00A06F5B" w:rsidP="00112EB5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 w:rsidRPr="00112EB5">
        <w:rPr>
          <w:rFonts w:ascii="PT Astra Serif" w:hAnsi="PT Astra Serif" w:cs="Times New Roman"/>
          <w:sz w:val="28"/>
        </w:rPr>
        <w:t>комиссии по отбору управляющей организации</w:t>
      </w:r>
    </w:p>
    <w:p w:rsidR="00DE3B39" w:rsidRPr="00112EB5" w:rsidRDefault="00A06F5B" w:rsidP="00112EB5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 w:rsidRPr="00112EB5">
        <w:rPr>
          <w:rFonts w:ascii="PT Astra Serif" w:hAnsi="PT Astra Serif" w:cs="Times New Roman"/>
          <w:sz w:val="28"/>
        </w:rPr>
        <w:t>для управления многоквартирными домами,</w:t>
      </w:r>
    </w:p>
    <w:p w:rsidR="00DE3B39" w:rsidRPr="00112EB5" w:rsidRDefault="00A06F5B" w:rsidP="00112EB5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proofErr w:type="gramStart"/>
      <w:r w:rsidRPr="00112EB5">
        <w:rPr>
          <w:rFonts w:ascii="PT Astra Serif" w:hAnsi="PT Astra Serif" w:cs="Times New Roman"/>
          <w:sz w:val="28"/>
        </w:rPr>
        <w:t>расположенными</w:t>
      </w:r>
      <w:proofErr w:type="gramEnd"/>
      <w:r w:rsidRPr="00112EB5">
        <w:rPr>
          <w:rFonts w:ascii="PT Astra Serif" w:hAnsi="PT Astra Serif" w:cs="Times New Roman"/>
          <w:sz w:val="28"/>
        </w:rPr>
        <w:t xml:space="preserve"> на территории Красноармейского </w:t>
      </w:r>
    </w:p>
    <w:p w:rsidR="00DE3B39" w:rsidRPr="00112EB5" w:rsidRDefault="00A06F5B" w:rsidP="00112EB5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 w:rsidRPr="00112EB5">
        <w:rPr>
          <w:rFonts w:ascii="PT Astra Serif" w:hAnsi="PT Astra Serif" w:cs="Times New Roman"/>
          <w:sz w:val="28"/>
        </w:rPr>
        <w:t>муниципального района</w:t>
      </w:r>
    </w:p>
    <w:p w:rsidR="00DE3B39" w:rsidRDefault="00DE3B39">
      <w:pPr>
        <w:spacing w:after="0" w:line="240" w:lineRule="auto"/>
        <w:rPr>
          <w:rFonts w:ascii="PT Astra Serif" w:hAnsi="PT Astra Serif" w:cs="Times New Roman"/>
          <w:sz w:val="28"/>
        </w:rPr>
      </w:pPr>
    </w:p>
    <w:p w:rsidR="00DE3B39" w:rsidRDefault="00A06F5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proofErr w:type="gramStart"/>
      <w:r>
        <w:rPr>
          <w:rFonts w:ascii="PT Astra Serif" w:hAnsi="PT Astra Serif" w:cs="Times New Roman"/>
          <w:sz w:val="28"/>
        </w:rPr>
        <w:t>В целях реализации статьи 161 Жилищного кодекса Российской Федерации по отбору управляющей организации для управления многоквартирными домами, расположенными на территории Красноармейско</w:t>
      </w:r>
      <w:r>
        <w:rPr>
          <w:rFonts w:ascii="PT Astra Serif" w:hAnsi="PT Astra Serif" w:cs="Times New Roman"/>
          <w:sz w:val="28"/>
        </w:rPr>
        <w:t>го муниципального района, 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6 февраля 2006 г. № 75 «О пор</w:t>
      </w:r>
      <w:r>
        <w:rPr>
          <w:rFonts w:ascii="PT Astra Serif" w:hAnsi="PT Astra Serif" w:cs="Times New Roman"/>
          <w:sz w:val="28"/>
        </w:rPr>
        <w:t>ядке проведения органом местного самоуправления открытого конкурса по</w:t>
      </w:r>
      <w:proofErr w:type="gramEnd"/>
      <w:r>
        <w:rPr>
          <w:rFonts w:ascii="PT Astra Serif" w:hAnsi="PT Astra Serif" w:cs="Times New Roman"/>
          <w:sz w:val="28"/>
        </w:rPr>
        <w:t xml:space="preserve"> отбору управляющей организации для управления многоквартирным домом», Уставом администрации Красноармейского муниципального района, в целях отбора управляющей организации для управления </w:t>
      </w:r>
      <w:r>
        <w:rPr>
          <w:rFonts w:ascii="PT Astra Serif" w:hAnsi="PT Astra Serif" w:cs="Times New Roman"/>
          <w:sz w:val="28"/>
        </w:rPr>
        <w:t xml:space="preserve">многоквартирными домами, расположенными на территории Красноармейского муниципального района, администрация Красноармейского муниципального района </w:t>
      </w:r>
      <w:r w:rsidRPr="00112EB5">
        <w:rPr>
          <w:rFonts w:ascii="PT Astra Serif" w:hAnsi="PT Astra Serif" w:cs="Times New Roman"/>
          <w:sz w:val="28"/>
        </w:rPr>
        <w:t>ПОСТАНОВЛЯЕТ</w:t>
      </w:r>
      <w:r>
        <w:rPr>
          <w:rFonts w:ascii="PT Astra Serif" w:hAnsi="PT Astra Serif" w:cs="Times New Roman"/>
          <w:sz w:val="28"/>
        </w:rPr>
        <w:t>:</w:t>
      </w:r>
    </w:p>
    <w:p w:rsidR="00DE3B39" w:rsidRDefault="00DE3B3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</w:p>
    <w:p w:rsidR="00DE3B39" w:rsidRDefault="00A06F5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1. Утвердить состав конкурсной комиссии по отбору управляющей организаций для управления </w:t>
      </w:r>
      <w:r>
        <w:rPr>
          <w:rFonts w:ascii="PT Astra Serif" w:hAnsi="PT Astra Serif" w:cs="Times New Roman"/>
          <w:sz w:val="28"/>
        </w:rPr>
        <w:t>многоквартирными домами, расположенными на территории Красноармейского муниципального района согласно Приложению № 1 к настоящему постановлению.</w:t>
      </w:r>
    </w:p>
    <w:p w:rsidR="00DE3B39" w:rsidRDefault="00A06F5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2. </w:t>
      </w:r>
      <w:proofErr w:type="gramStart"/>
      <w:r>
        <w:rPr>
          <w:rFonts w:ascii="PT Astra Serif" w:hAnsi="PT Astra Serif" w:cs="Times New Roman"/>
          <w:sz w:val="28"/>
        </w:rPr>
        <w:t xml:space="preserve">Утвердить Положение о конкурсной комиссии по отбору управляющих организаций для управления многоквартирными </w:t>
      </w:r>
      <w:r>
        <w:rPr>
          <w:rFonts w:ascii="PT Astra Serif" w:hAnsi="PT Astra Serif" w:cs="Times New Roman"/>
          <w:sz w:val="28"/>
        </w:rPr>
        <w:t xml:space="preserve">домами, </w:t>
      </w:r>
      <w:r>
        <w:rPr>
          <w:rFonts w:ascii="PT Astra Serif" w:hAnsi="PT Astra Serif" w:cs="Times New Roman"/>
          <w:sz w:val="28"/>
        </w:rPr>
        <w:lastRenderedPageBreak/>
        <w:t>расположенные на территории Красноармейского муниципального района согласно Приложению № 2 к настоящему постановлению.</w:t>
      </w:r>
      <w:proofErr w:type="gramEnd"/>
    </w:p>
    <w:p w:rsidR="00DE3B39" w:rsidRDefault="00A06F5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3. Настоящее постановление подлежит размещению на официальном сайте администрации Красноармейского муниципального района и вступа</w:t>
      </w:r>
      <w:r>
        <w:rPr>
          <w:rFonts w:ascii="PT Astra Serif" w:hAnsi="PT Astra Serif" w:cs="Times New Roman"/>
          <w:sz w:val="28"/>
        </w:rPr>
        <w:t>ет в силу со дня его официального опубликования (обнародования).</w:t>
      </w:r>
    </w:p>
    <w:p w:rsidR="00DE3B39" w:rsidRDefault="00A06F5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4. </w:t>
      </w:r>
      <w:proofErr w:type="gramStart"/>
      <w:r>
        <w:rPr>
          <w:rFonts w:ascii="PT Astra Serif" w:hAnsi="PT Astra Serif" w:cs="Times New Roman"/>
          <w:sz w:val="28"/>
        </w:rPr>
        <w:t>Контроль за</w:t>
      </w:r>
      <w:proofErr w:type="gramEnd"/>
      <w:r>
        <w:rPr>
          <w:rFonts w:ascii="PT Astra Serif" w:hAnsi="PT Astra Serif" w:cs="Times New Roman"/>
          <w:sz w:val="28"/>
        </w:rPr>
        <w:t xml:space="preserve"> исполнением оставляю за собой.</w:t>
      </w:r>
    </w:p>
    <w:p w:rsidR="00DE3B39" w:rsidRDefault="00DE3B3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112EB5" w:rsidRDefault="00112EB5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112EB5" w:rsidRDefault="00112EB5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Глава </w:t>
      </w:r>
      <w:proofErr w:type="gramStart"/>
      <w:r>
        <w:rPr>
          <w:rFonts w:ascii="PT Astra Serif" w:hAnsi="PT Astra Serif" w:cs="Times New Roman"/>
          <w:sz w:val="28"/>
        </w:rPr>
        <w:t>Красноармейского</w:t>
      </w:r>
      <w:proofErr w:type="gramEnd"/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муниципального района                                                                </w:t>
      </w:r>
      <w:r w:rsidR="00112EB5">
        <w:rPr>
          <w:rFonts w:ascii="PT Astra Serif" w:hAnsi="PT Astra Serif" w:cs="Times New Roman"/>
          <w:sz w:val="28"/>
        </w:rPr>
        <w:t xml:space="preserve">     </w:t>
      </w:r>
      <w:r>
        <w:rPr>
          <w:rFonts w:ascii="PT Astra Serif" w:hAnsi="PT Astra Serif" w:cs="Times New Roman"/>
          <w:sz w:val="28"/>
        </w:rPr>
        <w:t>А.И. Зотов</w:t>
      </w: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A06F5B">
      <w:pPr>
        <w:spacing w:after="0" w:line="240" w:lineRule="auto"/>
        <w:ind w:left="5387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ПРИЛОЖЕНИЕ № 1</w:t>
      </w:r>
    </w:p>
    <w:p w:rsidR="00DE3B39" w:rsidRDefault="00A06F5B">
      <w:pPr>
        <w:spacing w:after="0" w:line="240" w:lineRule="auto"/>
        <w:ind w:left="5387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к Постановлению</w:t>
      </w:r>
    </w:p>
    <w:p w:rsidR="00DE3B39" w:rsidRDefault="00A06F5B">
      <w:pPr>
        <w:spacing w:after="0" w:line="240" w:lineRule="auto"/>
        <w:ind w:left="5387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администрации Красноармейского муниципального района</w:t>
      </w:r>
    </w:p>
    <w:p w:rsidR="00DE3B39" w:rsidRDefault="00112EB5">
      <w:pPr>
        <w:spacing w:after="0" w:line="240" w:lineRule="auto"/>
        <w:ind w:left="5387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от 29.01.2024г.№71</w:t>
      </w: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A06F5B">
      <w:pPr>
        <w:spacing w:after="0" w:line="240" w:lineRule="auto"/>
        <w:jc w:val="center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СОСТАВ</w:t>
      </w:r>
    </w:p>
    <w:p w:rsidR="00DE3B39" w:rsidRDefault="00A06F5B">
      <w:pPr>
        <w:spacing w:after="0" w:line="240" w:lineRule="auto"/>
        <w:jc w:val="center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конкурсной комиссии по отбору управляющих организаций</w:t>
      </w:r>
    </w:p>
    <w:p w:rsidR="00DE3B39" w:rsidRDefault="00A06F5B">
      <w:pPr>
        <w:spacing w:after="0" w:line="240" w:lineRule="auto"/>
        <w:jc w:val="center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для управления многоквартирными домами, расположенными</w:t>
      </w:r>
    </w:p>
    <w:p w:rsidR="00DE3B39" w:rsidRDefault="00A06F5B">
      <w:pPr>
        <w:spacing w:after="0" w:line="240" w:lineRule="auto"/>
        <w:jc w:val="center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на территории</w:t>
      </w:r>
      <w:r>
        <w:rPr>
          <w:rFonts w:ascii="PT Astra Serif" w:hAnsi="PT Astra Serif" w:cs="Times New Roman"/>
          <w:sz w:val="28"/>
        </w:rPr>
        <w:t xml:space="preserve"> Красноармейского муниципального района</w:t>
      </w: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1) Зотов А.И., Глава Красноармейского муниципального района Саратовской области, председатель комиссии;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2) </w:t>
      </w:r>
      <w:proofErr w:type="spellStart"/>
      <w:r>
        <w:rPr>
          <w:rFonts w:ascii="PT Astra Serif" w:hAnsi="PT Astra Serif" w:cs="Times New Roman"/>
          <w:sz w:val="28"/>
        </w:rPr>
        <w:t>Герт</w:t>
      </w:r>
      <w:proofErr w:type="spellEnd"/>
      <w:r>
        <w:rPr>
          <w:rFonts w:ascii="PT Astra Serif" w:hAnsi="PT Astra Serif" w:cs="Times New Roman"/>
          <w:sz w:val="28"/>
        </w:rPr>
        <w:t xml:space="preserve"> Ю.В. Начальник управления по строительству и ЖКХ  Красноармейского муниципального района Саратовской об</w:t>
      </w:r>
      <w:r>
        <w:rPr>
          <w:rFonts w:ascii="PT Astra Serif" w:hAnsi="PT Astra Serif" w:cs="Times New Roman"/>
          <w:sz w:val="28"/>
        </w:rPr>
        <w:t>ласти, заместитель председателя комиссии;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3) Балашова О.А., заместитель начальника управления по строительству и ЖКХ – начальник отдела ЖКХ и энергетики Красноармейского муниципального района Саратовской области, секретарь комиссии;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Члены комиссии: 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1)</w:t>
      </w:r>
      <w:r>
        <w:rPr>
          <w:rFonts w:ascii="PT Astra Serif" w:hAnsi="PT Astra Serif" w:cs="Times New Roman"/>
          <w:sz w:val="28"/>
        </w:rPr>
        <w:tab/>
      </w:r>
      <w:proofErr w:type="spellStart"/>
      <w:r>
        <w:rPr>
          <w:rFonts w:ascii="PT Astra Serif" w:hAnsi="PT Astra Serif" w:cs="Times New Roman"/>
          <w:sz w:val="28"/>
        </w:rPr>
        <w:t>Кузьменко</w:t>
      </w:r>
      <w:proofErr w:type="spellEnd"/>
      <w:r>
        <w:rPr>
          <w:rFonts w:ascii="PT Astra Serif" w:hAnsi="PT Astra Serif" w:cs="Times New Roman"/>
          <w:sz w:val="28"/>
        </w:rPr>
        <w:t xml:space="preserve"> А.В. – глава МО г. Красноармейск Красноармейского муниципального района Саратовской области.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2)</w:t>
      </w:r>
      <w:r>
        <w:rPr>
          <w:rFonts w:ascii="PT Astra Serif" w:hAnsi="PT Astra Serif" w:cs="Times New Roman"/>
          <w:sz w:val="28"/>
        </w:rPr>
        <w:tab/>
        <w:t>Герасимова Л.В. председатель районного собрания Красноармейского муниципального района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3)</w:t>
      </w:r>
      <w:r>
        <w:rPr>
          <w:rFonts w:ascii="PT Astra Serif" w:hAnsi="PT Astra Serif" w:cs="Times New Roman"/>
          <w:sz w:val="28"/>
        </w:rPr>
        <w:tab/>
      </w:r>
      <w:proofErr w:type="spellStart"/>
      <w:r>
        <w:rPr>
          <w:rFonts w:ascii="PT Astra Serif" w:hAnsi="PT Astra Serif" w:cs="Times New Roman"/>
          <w:sz w:val="28"/>
        </w:rPr>
        <w:t>Куклева</w:t>
      </w:r>
      <w:proofErr w:type="spellEnd"/>
      <w:r>
        <w:rPr>
          <w:rFonts w:ascii="PT Astra Serif" w:hAnsi="PT Astra Serif" w:cs="Times New Roman"/>
          <w:sz w:val="28"/>
        </w:rPr>
        <w:t xml:space="preserve"> Т.В., консультант отдела налоговой политики  админис</w:t>
      </w:r>
      <w:r>
        <w:rPr>
          <w:rFonts w:ascii="PT Astra Serif" w:hAnsi="PT Astra Serif" w:cs="Times New Roman"/>
          <w:sz w:val="28"/>
        </w:rPr>
        <w:t>трации Красноармейского муниципального района Саратовской области.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4)</w:t>
      </w:r>
      <w:r>
        <w:rPr>
          <w:rFonts w:ascii="PT Astra Serif" w:hAnsi="PT Astra Serif" w:cs="Times New Roman"/>
          <w:sz w:val="28"/>
        </w:rPr>
        <w:tab/>
        <w:t>Макарова О.А., инспектор 1 категории отдела ЖКХ и энергетики  управления по строительству и ЖКХ администрации Красноармейского муниципального района Саратовской области.</w:t>
      </w: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A06F5B">
      <w:pPr>
        <w:spacing w:after="0" w:line="240" w:lineRule="auto"/>
        <w:ind w:left="5387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ПРИ</w:t>
      </w:r>
      <w:r>
        <w:rPr>
          <w:rFonts w:ascii="PT Astra Serif" w:hAnsi="PT Astra Serif" w:cs="Times New Roman"/>
          <w:sz w:val="28"/>
        </w:rPr>
        <w:t>ЛОЖЕНИЕ № 2</w:t>
      </w:r>
    </w:p>
    <w:p w:rsidR="00DE3B39" w:rsidRDefault="00A06F5B">
      <w:pPr>
        <w:spacing w:after="0" w:line="240" w:lineRule="auto"/>
        <w:ind w:left="5387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к Постановлению</w:t>
      </w:r>
    </w:p>
    <w:p w:rsidR="00DE3B39" w:rsidRDefault="00A06F5B">
      <w:pPr>
        <w:spacing w:after="0" w:line="240" w:lineRule="auto"/>
        <w:ind w:left="5387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администрации Красноармейского муниципального района</w:t>
      </w:r>
    </w:p>
    <w:p w:rsidR="00DE3B39" w:rsidRDefault="00112EB5">
      <w:pPr>
        <w:spacing w:after="0" w:line="240" w:lineRule="auto"/>
        <w:ind w:left="5387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от 29.01.2024г.№71</w:t>
      </w: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ПОЛОЖЕНИЕ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 конкурсной комиссии по отбору управляющей организаций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для управления многоквартирными домами, расположенными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на территории Красноарме</w:t>
      </w:r>
      <w:r>
        <w:rPr>
          <w:rFonts w:ascii="PT Astra Serif" w:hAnsi="PT Astra Serif" w:cs="Times New Roman"/>
          <w:sz w:val="28"/>
        </w:rPr>
        <w:t>йского муниципального района</w:t>
      </w: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1. Общие положения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1.1. </w:t>
      </w:r>
      <w:proofErr w:type="gramStart"/>
      <w:r>
        <w:rPr>
          <w:rFonts w:ascii="PT Astra Serif" w:hAnsi="PT Astra Serif" w:cs="Times New Roman"/>
          <w:sz w:val="28"/>
        </w:rPr>
        <w:t xml:space="preserve">Настоящее Положение о конкурсной комиссии по отбору управляющих организаций для управления многоквартирными домами, расположенными на территории Красноармейского муниципального района (далее - </w:t>
      </w:r>
      <w:r>
        <w:rPr>
          <w:rFonts w:ascii="PT Astra Serif" w:hAnsi="PT Astra Serif" w:cs="Times New Roman"/>
          <w:sz w:val="28"/>
        </w:rPr>
        <w:t>Положение), разработано в соответствии с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</w:t>
      </w:r>
      <w:r>
        <w:rPr>
          <w:rFonts w:ascii="PT Astra Serif" w:hAnsi="PT Astra Serif" w:cs="Times New Roman"/>
          <w:sz w:val="28"/>
        </w:rPr>
        <w:t>омом» и определяет понятие, цели создания, функции, состав и порядок</w:t>
      </w:r>
      <w:proofErr w:type="gramEnd"/>
      <w:r>
        <w:rPr>
          <w:rFonts w:ascii="PT Astra Serif" w:hAnsi="PT Astra Serif" w:cs="Times New Roman"/>
          <w:sz w:val="28"/>
        </w:rPr>
        <w:t xml:space="preserve"> деятельности конкурсной комиссии по отбору управляющих организаций для управления многоквартирными домами, расположенными на территории Красноармейского муниципального района (далее - кон</w:t>
      </w:r>
      <w:r>
        <w:rPr>
          <w:rFonts w:ascii="PT Astra Serif" w:hAnsi="PT Astra Serif" w:cs="Times New Roman"/>
          <w:sz w:val="28"/>
        </w:rPr>
        <w:t>курсная комиссия) путем проведения открытого конкурса.</w:t>
      </w: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2. Правовое регулирование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Конкурсная комиссия в своей деятельности руководствуется Жилищным кодексом Российской Федерации, постановлением Правительства Российской Федерации от 6 февраля 2006 г. № 75 «</w:t>
      </w:r>
      <w:r>
        <w:rPr>
          <w:rFonts w:ascii="PT Astra Serif" w:hAnsi="PT Astra Serif" w:cs="Times New Roman"/>
          <w:sz w:val="28"/>
        </w:rPr>
        <w:t xml:space="preserve">О порядке проведения органом местного самоуправления открытого конкурса по отбору управляющей организации для управления многоквартирным домом», иными нормативными правовыми актами Российской Федерации, Администрации Красноармейского муниципального района </w:t>
      </w:r>
      <w:r>
        <w:rPr>
          <w:rFonts w:ascii="PT Astra Serif" w:hAnsi="PT Astra Serif" w:cs="Times New Roman"/>
          <w:sz w:val="28"/>
        </w:rPr>
        <w:t>и настоящим Положением.</w:t>
      </w: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3. Цели и задачи конкурсной комиссии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3.1. Конкурсная комиссия создается в целях: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рассмотрения и оценки заявок на участие в открытом конкурсе по отбору управляющей организации для управления многоквартирными домами;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lastRenderedPageBreak/>
        <w:t>проведения конку</w:t>
      </w:r>
      <w:r>
        <w:rPr>
          <w:rFonts w:ascii="PT Astra Serif" w:hAnsi="PT Astra Serif" w:cs="Times New Roman"/>
          <w:sz w:val="28"/>
        </w:rPr>
        <w:t>рса, подведения итогов и определения победителей конкурса на право заключения договоров управления многоквартирными домами.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3.2. </w:t>
      </w:r>
      <w:proofErr w:type="gramStart"/>
      <w:r>
        <w:rPr>
          <w:rFonts w:ascii="PT Astra Serif" w:hAnsi="PT Astra Serif" w:cs="Times New Roman"/>
          <w:sz w:val="28"/>
        </w:rPr>
        <w:t>Исходя из целей деятельности конкурсной комиссии в задачи конкурсной комиссии входит</w:t>
      </w:r>
      <w:proofErr w:type="gramEnd"/>
      <w:r>
        <w:rPr>
          <w:rFonts w:ascii="PT Astra Serif" w:hAnsi="PT Astra Serif" w:cs="Times New Roman"/>
          <w:sz w:val="28"/>
        </w:rPr>
        <w:t>: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обеспечение объективности при рассмотрени</w:t>
      </w:r>
      <w:r>
        <w:rPr>
          <w:rFonts w:ascii="PT Astra Serif" w:hAnsi="PT Astra Serif" w:cs="Times New Roman"/>
          <w:sz w:val="28"/>
        </w:rPr>
        <w:t>и, сопоставлении и оценке заявок на участие в открытом конкурсе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создание равных условий участия в </w:t>
      </w:r>
      <w:r>
        <w:rPr>
          <w:rFonts w:ascii="PT Astra Serif" w:hAnsi="PT Astra Serif" w:cs="Times New Roman"/>
          <w:sz w:val="28"/>
        </w:rPr>
        <w:t>конкурсе для юридических лиц независимо от организационно-правовой формы и индивидуальных предпринимателей;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доступность информации о проведении конкурса и обеспечение открытости его проведения;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соблюдение принципов публичности, прозрачности, </w:t>
      </w:r>
      <w:proofErr w:type="spellStart"/>
      <w:r>
        <w:rPr>
          <w:rFonts w:ascii="PT Astra Serif" w:hAnsi="PT Astra Serif" w:cs="Times New Roman"/>
          <w:sz w:val="28"/>
        </w:rPr>
        <w:t>конкурентности</w:t>
      </w:r>
      <w:proofErr w:type="spellEnd"/>
      <w:r>
        <w:rPr>
          <w:rFonts w:ascii="PT Astra Serif" w:hAnsi="PT Astra Serif" w:cs="Times New Roman"/>
          <w:sz w:val="28"/>
        </w:rPr>
        <w:t xml:space="preserve"> при проведении конкурса;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устранение возможностей злоупотребления и коррупции при проведении конкурса.</w:t>
      </w: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4. Порядок формирования конкурсной комиссии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4.1. Конкурсная комиссия является коллегиальным органом, созданным для проведения открытого конкурса по </w:t>
      </w:r>
      <w:r>
        <w:rPr>
          <w:rFonts w:ascii="PT Astra Serif" w:hAnsi="PT Astra Serif" w:cs="Times New Roman"/>
          <w:sz w:val="28"/>
        </w:rPr>
        <w:t>отбору управляющей организации для управления многоквартирными домами.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4.2. Персональный состав конкурсной комиссии, в том числе председатель комиссии (далее - Председатель), утверждается постановлением Администрации Красноармейского муниципального района </w:t>
      </w:r>
      <w:r>
        <w:rPr>
          <w:rFonts w:ascii="PT Astra Serif" w:hAnsi="PT Astra Serif" w:cs="Times New Roman"/>
          <w:sz w:val="28"/>
        </w:rPr>
        <w:t>до опубликования извещения о проведении открытого конкурса по отбору управляющей организации для управления многоквартирными домами.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4.3. В состав конкурсной комиссии входит восемь человек, в том числе должностные лица органа местного самоуправления, являю</w:t>
      </w:r>
      <w:r>
        <w:rPr>
          <w:rFonts w:ascii="PT Astra Serif" w:hAnsi="PT Astra Serif" w:cs="Times New Roman"/>
          <w:sz w:val="28"/>
        </w:rPr>
        <w:t>щегося организатором конкурса.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4.4. </w:t>
      </w:r>
      <w:proofErr w:type="gramStart"/>
      <w:r>
        <w:rPr>
          <w:rFonts w:ascii="PT Astra Serif" w:hAnsi="PT Astra Serif" w:cs="Times New Roman"/>
          <w:sz w:val="28"/>
        </w:rPr>
        <w:t>Членами конкурсной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</w:t>
      </w:r>
      <w:r>
        <w:rPr>
          <w:rFonts w:ascii="PT Astra Serif" w:hAnsi="PT Astra Serif" w:cs="Times New Roman"/>
          <w:sz w:val="28"/>
        </w:rPr>
        <w:t>ми, являющимися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</w:t>
      </w:r>
      <w:r>
        <w:rPr>
          <w:rFonts w:ascii="PT Astra Serif" w:hAnsi="PT Astra Serif" w:cs="Times New Roman"/>
          <w:sz w:val="28"/>
        </w:rPr>
        <w:t>ие лица, на которых способны оказывать влияние</w:t>
      </w:r>
      <w:proofErr w:type="gramEnd"/>
      <w:r>
        <w:rPr>
          <w:rFonts w:ascii="PT Astra Serif" w:hAnsi="PT Astra Serif" w:cs="Times New Roman"/>
          <w:sz w:val="28"/>
        </w:rPr>
        <w:t xml:space="preserve"> претенденты,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 В случае выявления таких лиц орга</w:t>
      </w:r>
      <w:r>
        <w:rPr>
          <w:rFonts w:ascii="PT Astra Serif" w:hAnsi="PT Astra Serif" w:cs="Times New Roman"/>
          <w:sz w:val="28"/>
        </w:rPr>
        <w:t xml:space="preserve">низатор конкурса обязан незамедлительно исключить их из состава </w:t>
      </w:r>
      <w:r>
        <w:rPr>
          <w:rFonts w:ascii="PT Astra Serif" w:hAnsi="PT Astra Serif" w:cs="Times New Roman"/>
          <w:sz w:val="28"/>
        </w:rPr>
        <w:lastRenderedPageBreak/>
        <w:t>конкурсной комиссии и назначить иных лиц в соответствии с настоящим Положением.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4.5. Руководство работой конкурсной комиссии осуществляет председатель конкурсной комиссии, назначаемый в соотве</w:t>
      </w:r>
      <w:r>
        <w:rPr>
          <w:rFonts w:ascii="PT Astra Serif" w:hAnsi="PT Astra Serif" w:cs="Times New Roman"/>
          <w:sz w:val="28"/>
        </w:rPr>
        <w:t>тствии с пунктом 2 главы 4 настоящего Положения, а в его отсутствие - заместитель.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4.6. Председатель и заместитель председателя конкурсной комиссии являются членами конкурсной комиссии.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4.7. Замена члена конкурсной комиссии утверждается постановлением Адми</w:t>
      </w:r>
      <w:r>
        <w:rPr>
          <w:rFonts w:ascii="PT Astra Serif" w:hAnsi="PT Astra Serif" w:cs="Times New Roman"/>
          <w:sz w:val="28"/>
        </w:rPr>
        <w:t>нистрации Красноармейского муниципального района.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4.8. Срок полномочий конкурсной комиссии устанавливается на 2 года.</w:t>
      </w: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5. Права и обязанности председателя конкурсной комиссии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5.1. Председатель конкурсной комиссии: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осуществляет общее руководство работой </w:t>
      </w:r>
      <w:r>
        <w:rPr>
          <w:rFonts w:ascii="PT Astra Serif" w:hAnsi="PT Astra Serif" w:cs="Times New Roman"/>
          <w:sz w:val="28"/>
        </w:rPr>
        <w:t>конкурсной комиссии и обеспечивает выполнение настоящего Положения;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открывает и ведет заседания конкурсной комиссии, объявляет перерывы;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объ</w:t>
      </w:r>
      <w:r>
        <w:rPr>
          <w:rFonts w:ascii="PT Astra Serif" w:hAnsi="PT Astra Serif" w:cs="Times New Roman"/>
          <w:sz w:val="28"/>
        </w:rPr>
        <w:t>являет состав конкурсной комиссии;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назначает члена конкурсной комиссии, который будет осуществлять вскрытие конвертов с заявками на участие в конкурсе;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объявляет сведения, подлежащие объявлению на процедуре вскрытия конвертов с заявками на участие в конкур</w:t>
      </w:r>
      <w:r>
        <w:rPr>
          <w:rFonts w:ascii="PT Astra Serif" w:hAnsi="PT Astra Serif" w:cs="Times New Roman"/>
          <w:sz w:val="28"/>
        </w:rPr>
        <w:t>се;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определяет порядок рассмотрения обсуждаемых вопросов;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в случае необходимости выносит на обсуждение конкурсной комиссии вопрос о привлечении к работе конкурсной комиссии экспертов;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подписывает протокол вскрытия конвертов с заявками на участие в конкурсе</w:t>
      </w:r>
      <w:r>
        <w:rPr>
          <w:rFonts w:ascii="PT Astra Serif" w:hAnsi="PT Astra Serif" w:cs="Times New Roman"/>
          <w:sz w:val="28"/>
        </w:rPr>
        <w:t>, протокол рассмотрения заявок на участие в конкурсе и протокол оценки и сопоставления заявок на участие в конкурсе;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объявляет победителя конкурса;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осуществляет иные действия в соответствии с законодательством Российской Федерации, постановлением Правитель</w:t>
      </w:r>
      <w:r>
        <w:rPr>
          <w:rFonts w:ascii="PT Astra Serif" w:hAnsi="PT Astra Serif" w:cs="Times New Roman"/>
          <w:sz w:val="28"/>
        </w:rPr>
        <w:t>ства Российской Федерации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 и настоящим Положением.</w:t>
      </w: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6. Функции конкурсной комиссии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6.1. Основ</w:t>
      </w:r>
      <w:r>
        <w:rPr>
          <w:rFonts w:ascii="PT Astra Serif" w:hAnsi="PT Astra Serif" w:cs="Times New Roman"/>
          <w:sz w:val="28"/>
        </w:rPr>
        <w:t>ными функциями конкурсной комиссии являются: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вскрытие конвертов с заявками на участие в конкурсе и открытие доступа к поданным в форме электронных документов заявкам на участие в конкурсе;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рассмотрение, оценка и сопоставление заявок на участие в конкурсе;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определение победителя конкурса;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ведение протокола вскрытия конвертов </w:t>
      </w:r>
      <w:proofErr w:type="gramStart"/>
      <w:r>
        <w:rPr>
          <w:rFonts w:ascii="PT Astra Serif" w:hAnsi="PT Astra Serif" w:cs="Times New Roman"/>
          <w:sz w:val="28"/>
        </w:rPr>
        <w:t>с заявками на участие в конкурсе по отбору управляющей организации для управления</w:t>
      </w:r>
      <w:proofErr w:type="gramEnd"/>
      <w:r>
        <w:rPr>
          <w:rFonts w:ascii="PT Astra Serif" w:hAnsi="PT Astra Serif" w:cs="Times New Roman"/>
          <w:sz w:val="28"/>
        </w:rPr>
        <w:t xml:space="preserve"> многоквартирными </w:t>
      </w:r>
      <w:r>
        <w:rPr>
          <w:rFonts w:ascii="PT Astra Serif" w:hAnsi="PT Astra Serif" w:cs="Times New Roman"/>
          <w:sz w:val="28"/>
        </w:rPr>
        <w:lastRenderedPageBreak/>
        <w:t>домами, протокола рассмотрения заявок на участие в конкурсе и протокола конкурса по отб</w:t>
      </w:r>
      <w:r>
        <w:rPr>
          <w:rFonts w:ascii="PT Astra Serif" w:hAnsi="PT Astra Serif" w:cs="Times New Roman"/>
          <w:sz w:val="28"/>
        </w:rPr>
        <w:t>ору управляющей организации для управления многоквартирными домами.</w:t>
      </w: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7. Права и обязанности конкурсной комиссии, ее членов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7.1. Конкурсная комиссия обязана: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вносить представленные участниками конкурса разъяснения положений, поданных ими, в том числе и в э</w:t>
      </w:r>
      <w:r>
        <w:rPr>
          <w:rFonts w:ascii="PT Astra Serif" w:hAnsi="PT Astra Serif" w:cs="Times New Roman"/>
          <w:sz w:val="28"/>
        </w:rPr>
        <w:t>лектронной форме, документов и заявок на участие в конкурсе в протокол вскрытия конвертов;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не проводить переговоров с участниками (претендентами) конкурса до рассмотрения его заявки на участие в конкурсе или проведения конкурса;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proofErr w:type="gramStart"/>
      <w:r>
        <w:rPr>
          <w:rFonts w:ascii="PT Astra Serif" w:hAnsi="PT Astra Serif" w:cs="Times New Roman"/>
          <w:sz w:val="28"/>
        </w:rPr>
        <w:t>непосредственно перед вскры</w:t>
      </w:r>
      <w:r>
        <w:rPr>
          <w:rFonts w:ascii="PT Astra Serif" w:hAnsi="PT Astra Serif" w:cs="Times New Roman"/>
          <w:sz w:val="28"/>
        </w:rPr>
        <w:t xml:space="preserve">тием конвертов с заявками на участие в конкурсе, но не раньше времени, указанного в извещении о проведении конкурса и конкурсной документации, объявить присутствующим при вскрытии таких конвертов участникам размещения заказа о возможности подать заявки на </w:t>
      </w:r>
      <w:r>
        <w:rPr>
          <w:rFonts w:ascii="PT Astra Serif" w:hAnsi="PT Astra Serif" w:cs="Times New Roman"/>
          <w:sz w:val="28"/>
        </w:rPr>
        <w:t>участие в конкурсе, изменить или отозвать поданные заявки на участие в конкурсе до вскрытия конвертов с заявками на участие в конкурсе.</w:t>
      </w:r>
      <w:proofErr w:type="gramEnd"/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7.2. Конкурсная комиссия вправе: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потребовать от участников конкурса представления разъяснений положений поданных ими зая</w:t>
      </w:r>
      <w:r>
        <w:rPr>
          <w:rFonts w:ascii="PT Astra Serif" w:hAnsi="PT Astra Serif" w:cs="Times New Roman"/>
          <w:sz w:val="28"/>
        </w:rPr>
        <w:t>вок на участие в конкурсе, в том числе и заявок, при вскрытии конвертов;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обратиться к организатору конкурса за разъяснениями по предмету закупки.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7.3. Члены конкурсной комиссии обязаны: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знать и руководствоваться в своей деятельности требованиями </w:t>
      </w:r>
      <w:r>
        <w:rPr>
          <w:rFonts w:ascii="PT Astra Serif" w:hAnsi="PT Astra Serif" w:cs="Times New Roman"/>
          <w:sz w:val="28"/>
        </w:rPr>
        <w:t>законодательства Российской Федерации и настоящего Положения;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лично присутствовать на заседаниях конкурсной комиссии, отсутствие на заседании конкурсной комиссии допускается только по уважительным причинам в соответствии с трудовым законодательством Россий</w:t>
      </w:r>
      <w:r>
        <w:rPr>
          <w:rFonts w:ascii="PT Astra Serif" w:hAnsi="PT Astra Serif" w:cs="Times New Roman"/>
          <w:sz w:val="28"/>
        </w:rPr>
        <w:t>ской Федерации;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соблюдать правила рассмотрения, оценки и сопоставления заявок на участие в конкурсе;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не допускать разглашения сведений, ставших им известными в ходе проведения процедур конкурса, кроме случаев, прямо предусмотренных законодательством Россий</w:t>
      </w:r>
      <w:r>
        <w:rPr>
          <w:rFonts w:ascii="PT Astra Serif" w:hAnsi="PT Astra Serif" w:cs="Times New Roman"/>
          <w:sz w:val="28"/>
        </w:rPr>
        <w:t>ской Федерации.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7.4. Члены конкурсной комиссии вправе: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знакомиться со всеми представленными на рассмотрение документами и сведениями, составляющими заявку на участие в конкурсе;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выступать по вопросам повестки дня на заседаниях комиссии;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проверять правильно</w:t>
      </w:r>
      <w:r>
        <w:rPr>
          <w:rFonts w:ascii="PT Astra Serif" w:hAnsi="PT Astra Serif" w:cs="Times New Roman"/>
          <w:sz w:val="28"/>
        </w:rPr>
        <w:t>сть содержания протокола вскрытия конвертов, протокола рассмотрения заявок на участие в конкурсе, в том числе правильность отражения в этих протоколах своего выступления.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lastRenderedPageBreak/>
        <w:t xml:space="preserve">Члены конкурсной комиссии имеют право письменно изложить свое особое мнение, которое </w:t>
      </w:r>
      <w:r>
        <w:rPr>
          <w:rFonts w:ascii="PT Astra Serif" w:hAnsi="PT Astra Serif" w:cs="Times New Roman"/>
          <w:sz w:val="28"/>
        </w:rPr>
        <w:t>прикладывается к протоколу вскрытия конвертов, протоколу рассмотрения заявок на участие в конкурсе, протоколу конкурса по выбору управляющей организации для управления многоквартирными домами, в зависимости от того, по какому вопросу оно излагается.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7.5. </w:t>
      </w:r>
      <w:r>
        <w:rPr>
          <w:rFonts w:ascii="PT Astra Serif" w:hAnsi="PT Astra Serif" w:cs="Times New Roman"/>
          <w:sz w:val="28"/>
        </w:rPr>
        <w:t>Члены конкурсной комиссии: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присутствуют на заседаниях конкурсной комиссии и принимают решения по вопросам, отнесенным к компетенции конкурсной комиссии настоящим Положением и законодательством Российской Федерации;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осуществляют рассмотрение, оценку и сопос</w:t>
      </w:r>
      <w:r>
        <w:rPr>
          <w:rFonts w:ascii="PT Astra Serif" w:hAnsi="PT Astra Serif" w:cs="Times New Roman"/>
          <w:sz w:val="28"/>
        </w:rPr>
        <w:t>тавление заявок на участие в конкурсе, в соответствии с требованиями действующего законодательства, конкурсной документации и настоящего Положения;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подписывают протокол вскрытия конвертов, протокол рассмотрения заявок на участие в конкурсе, протокола конку</w:t>
      </w:r>
      <w:r>
        <w:rPr>
          <w:rFonts w:ascii="PT Astra Serif" w:hAnsi="PT Astra Serif" w:cs="Times New Roman"/>
          <w:sz w:val="28"/>
        </w:rPr>
        <w:t>рса по отбору управляющей организации для управления многоквартирными домами;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рассматривают разъяснения положений документов и заявок на участие в конкурсе, представленных участниками конкурса;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принимают участие в определении победителя конкурса, в том чис</w:t>
      </w:r>
      <w:r>
        <w:rPr>
          <w:rFonts w:ascii="PT Astra Serif" w:hAnsi="PT Astra Serif" w:cs="Times New Roman"/>
          <w:sz w:val="28"/>
        </w:rPr>
        <w:t>ле путем обсуждения и голосования;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осуществляют иные действия в соответствии с законодательством Российской Федерации и настоящим Положением.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Секретарь конкурсной комиссии или другой уполномоченный Председателем член конкурсной комиссии: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proofErr w:type="gramStart"/>
      <w:r>
        <w:rPr>
          <w:rFonts w:ascii="PT Astra Serif" w:hAnsi="PT Astra Serif" w:cs="Times New Roman"/>
          <w:sz w:val="28"/>
        </w:rPr>
        <w:t>осуществляет подго</w:t>
      </w:r>
      <w:r>
        <w:rPr>
          <w:rFonts w:ascii="PT Astra Serif" w:hAnsi="PT Astra Serif" w:cs="Times New Roman"/>
          <w:sz w:val="28"/>
        </w:rPr>
        <w:t xml:space="preserve">товку заседаний конкурсной комиссии, включая оформление и рассылку необходимых документов,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</w:t>
      </w:r>
      <w:r>
        <w:rPr>
          <w:rFonts w:ascii="PT Astra Serif" w:hAnsi="PT Astra Serif" w:cs="Times New Roman"/>
          <w:sz w:val="28"/>
        </w:rPr>
        <w:t>времени и месте проведения заседаний не менее чем за два рабочих дня до их начала и обеспечивает членов конкурсной комиссии необходимыми материалами;</w:t>
      </w:r>
      <w:proofErr w:type="gramEnd"/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по ходу заседаний конкурсной комиссии оформляет протокол вскрытия конвертов, протокол рассмотрения заявок </w:t>
      </w:r>
      <w:r>
        <w:rPr>
          <w:rFonts w:ascii="PT Astra Serif" w:hAnsi="PT Astra Serif" w:cs="Times New Roman"/>
          <w:sz w:val="28"/>
        </w:rPr>
        <w:t>на участие в конкурсе и протокол оценки и сопоставления заявок на участие в конкурсе;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8. Регламент работы конк</w:t>
      </w:r>
      <w:r>
        <w:rPr>
          <w:rFonts w:ascii="PT Astra Serif" w:hAnsi="PT Astra Serif" w:cs="Times New Roman"/>
          <w:sz w:val="28"/>
        </w:rPr>
        <w:t>урсной комиссии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8.1. Работа конкурсной комиссии осуществляется на ее заседаниях. Заседание конкурсной комиссии считается правомочным, если на заседании присутствуют более 50 процентов общего числа ее членов.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8.2. Решения конкурсной комиссии принимаются про</w:t>
      </w:r>
      <w:r>
        <w:rPr>
          <w:rFonts w:ascii="PT Astra Serif" w:hAnsi="PT Astra Serif" w:cs="Times New Roman"/>
          <w:sz w:val="28"/>
        </w:rPr>
        <w:t xml:space="preserve">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</w:t>
      </w:r>
      <w:r>
        <w:rPr>
          <w:rFonts w:ascii="PT Astra Serif" w:hAnsi="PT Astra Serif" w:cs="Times New Roman"/>
          <w:sz w:val="28"/>
        </w:rPr>
        <w:lastRenderedPageBreak/>
        <w:t>комиссии. При голосовании каждый член данной конкурсной комиссии имеет один голос. Голосование осущес</w:t>
      </w:r>
      <w:r>
        <w:rPr>
          <w:rFonts w:ascii="PT Astra Serif" w:hAnsi="PT Astra Serif" w:cs="Times New Roman"/>
          <w:sz w:val="28"/>
        </w:rPr>
        <w:t>твляется открыто. Заочное голосование не допускается.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8.3. Конкурсная комиссия вскрывает конверты с заявками на участие в конкурсе публично в день, во время и в месте, указанные в извещении о проведении конкурса и конкурсной документации. 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8.4. Организатор</w:t>
      </w:r>
      <w:r>
        <w:rPr>
          <w:rFonts w:ascii="PT Astra Serif" w:hAnsi="PT Astra Serif" w:cs="Times New Roman"/>
          <w:sz w:val="28"/>
        </w:rPr>
        <w:t xml:space="preserve"> конкурса осуществляет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8.5. При вскрытии конвертов с заявками на участие в конкурсе объявляется наименование (для юридического </w:t>
      </w:r>
      <w:r>
        <w:rPr>
          <w:rFonts w:ascii="PT Astra Serif" w:hAnsi="PT Astra Serif" w:cs="Times New Roman"/>
          <w:sz w:val="28"/>
        </w:rPr>
        <w:t>лица), фамилия, имя, отчество (для физического лица), почтовый адрес каждого участника конкурса, наличие сведений и документов, предусмотренных конкурсной документацией, и условия исполнения муниципального контракта, указанные в такой заявке и являющиеся к</w:t>
      </w:r>
      <w:r>
        <w:rPr>
          <w:rFonts w:ascii="PT Astra Serif" w:hAnsi="PT Astra Serif" w:cs="Times New Roman"/>
          <w:sz w:val="28"/>
        </w:rPr>
        <w:t>ритериями заявок на участие в конкурсе.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8.6. В протокол вскрытия конвертов заносятся сведения, предусмотренные законодательством Российской Федерации. Не допускается заполнение протоколов карандашом и внесение в них исправлений.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8.7. В случае представления</w:t>
      </w:r>
      <w:r>
        <w:rPr>
          <w:rFonts w:ascii="PT Astra Serif" w:hAnsi="PT Astra Serif" w:cs="Times New Roman"/>
          <w:sz w:val="28"/>
        </w:rPr>
        <w:t xml:space="preserve"> участниками конкурса разъяснений, поданных ими, в том числе и в форме электронных документов, документов и заявок на участие в конкурсе, указанные разъяснения также вносятся в протокол вскрытия конвертов.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8.8. Протокол вскрытия конвертов должен быть подпи</w:t>
      </w:r>
      <w:r>
        <w:rPr>
          <w:rFonts w:ascii="PT Astra Serif" w:hAnsi="PT Astra Serif" w:cs="Times New Roman"/>
          <w:sz w:val="28"/>
        </w:rPr>
        <w:t>сан всеми присутствующими членами конкурсной комиссии непосредственно после вскрытия конвертов с заявками на участие в конкурсе.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8.9. Конверты с заявками на участие в конкурсе, полученные после начала процедуры вскрытия конвертов, в день их поступления воз</w:t>
      </w:r>
      <w:r>
        <w:rPr>
          <w:rFonts w:ascii="PT Astra Serif" w:hAnsi="PT Astra Serif" w:cs="Times New Roman"/>
          <w:sz w:val="28"/>
        </w:rPr>
        <w:t xml:space="preserve">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PT Astra Serif" w:hAnsi="PT Astra Serif" w:cs="Times New Roman"/>
          <w:sz w:val="28"/>
        </w:rPr>
        <w:t>с даты подписания</w:t>
      </w:r>
      <w:proofErr w:type="gramEnd"/>
      <w:r>
        <w:rPr>
          <w:rFonts w:ascii="PT Astra Serif" w:hAnsi="PT Astra Serif" w:cs="Times New Roman"/>
          <w:sz w:val="28"/>
        </w:rPr>
        <w:t xml:space="preserve"> протокола вскрытия конвертов.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8.10. Все опоздав</w:t>
      </w:r>
      <w:r>
        <w:rPr>
          <w:rFonts w:ascii="PT Astra Serif" w:hAnsi="PT Astra Serif" w:cs="Times New Roman"/>
          <w:sz w:val="28"/>
        </w:rPr>
        <w:t>шие заявки заказчик возвращает подавшим их участникам размещения заказа в день их вскрытия.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8.11. Конкурсная комиссия рассматривает заявки на участие в конкурсе в срок, не превышающий семи рабочих дней </w:t>
      </w:r>
      <w:proofErr w:type="gramStart"/>
      <w:r>
        <w:rPr>
          <w:rFonts w:ascii="PT Astra Serif" w:hAnsi="PT Astra Serif" w:cs="Times New Roman"/>
          <w:sz w:val="28"/>
        </w:rPr>
        <w:t>с даты начала</w:t>
      </w:r>
      <w:proofErr w:type="gramEnd"/>
      <w:r>
        <w:rPr>
          <w:rFonts w:ascii="PT Astra Serif" w:hAnsi="PT Astra Serif" w:cs="Times New Roman"/>
          <w:sz w:val="28"/>
        </w:rPr>
        <w:t xml:space="preserve"> процедуры вскрытия конвертов с заявками </w:t>
      </w:r>
      <w:r>
        <w:rPr>
          <w:rFonts w:ascii="PT Astra Serif" w:hAnsi="PT Astra Serif" w:cs="Times New Roman"/>
          <w:sz w:val="28"/>
        </w:rPr>
        <w:t>на участие в конкурсе.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8.12. Конкурсная комиссия проверяет наличие документов </w:t>
      </w:r>
      <w:proofErr w:type="gramStart"/>
      <w:r>
        <w:rPr>
          <w:rFonts w:ascii="PT Astra Serif" w:hAnsi="PT Astra Serif" w:cs="Times New Roman"/>
          <w:sz w:val="28"/>
        </w:rPr>
        <w:t>в составе заявки на участие в конкурсе в соответствии с требованиями</w:t>
      </w:r>
      <w:proofErr w:type="gramEnd"/>
      <w:r>
        <w:rPr>
          <w:rFonts w:ascii="PT Astra Serif" w:hAnsi="PT Astra Serif" w:cs="Times New Roman"/>
          <w:sz w:val="28"/>
        </w:rPr>
        <w:t>, предъявляемыми к заявке на участие в конкурсе конкурсной документацией и законодательством Российской Федера</w:t>
      </w:r>
      <w:r>
        <w:rPr>
          <w:rFonts w:ascii="PT Astra Serif" w:hAnsi="PT Astra Serif" w:cs="Times New Roman"/>
          <w:sz w:val="28"/>
        </w:rPr>
        <w:t>ции.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8.13. Конкурсная комиссия проверяет соответствие участников конкурса требованиям, установленным законодательством Российской Федерации к участникам конкурса.</w:t>
      </w:r>
    </w:p>
    <w:p w:rsidR="00DE3B39" w:rsidRDefault="00A06F5B">
      <w:pPr>
        <w:spacing w:after="0" w:line="240" w:lineRule="auto"/>
        <w:jc w:val="both"/>
      </w:pPr>
      <w:r>
        <w:rPr>
          <w:rFonts w:ascii="PT Astra Serif" w:hAnsi="PT Astra Serif" w:cs="Times New Roman"/>
          <w:sz w:val="28"/>
        </w:rPr>
        <w:lastRenderedPageBreak/>
        <w:t xml:space="preserve">8.14. </w:t>
      </w:r>
      <w:proofErr w:type="gramStart"/>
      <w:r>
        <w:rPr>
          <w:rFonts w:ascii="PT Astra Serif" w:hAnsi="PT Astra Serif" w:cs="Times New Roman"/>
          <w:sz w:val="28"/>
        </w:rPr>
        <w:t>На основании результатов рассмотрения заявок на участие в конкурсе конкурсной комиссией</w:t>
      </w:r>
      <w:r>
        <w:rPr>
          <w:rFonts w:ascii="PT Astra Serif" w:hAnsi="PT Astra Serif" w:cs="Times New Roman"/>
          <w:sz w:val="28"/>
        </w:rPr>
        <w:t xml:space="preserve"> принимается решение о допуске к участию в конкурсе претендента и о признании претендента, подавшего заявку на участие в конкурсе, участником конкурса или об отказе в допуске такого претендента к участию в конкурсе и оформляется протокол рассмотрения заяво</w:t>
      </w:r>
      <w:r>
        <w:rPr>
          <w:rFonts w:ascii="PT Astra Serif" w:hAnsi="PT Astra Serif" w:cs="Times New Roman"/>
          <w:sz w:val="28"/>
        </w:rPr>
        <w:t>к на участие в конкурсе, который подписывается всеми присутствующими членами конкурсной комиссии в</w:t>
      </w:r>
      <w:proofErr w:type="gramEnd"/>
      <w:r>
        <w:rPr>
          <w:rFonts w:ascii="PT Astra Serif" w:hAnsi="PT Astra Serif" w:cs="Times New Roman"/>
          <w:sz w:val="28"/>
        </w:rPr>
        <w:t xml:space="preserve"> день окончания рассмотрения заявок на участие в конкурсе. Проверка соответствия претендентов требованиям, указанным в подпунктах 2 - 8 пункта 15  Правил пров</w:t>
      </w:r>
      <w:r>
        <w:rPr>
          <w:rFonts w:ascii="PT Astra Serif" w:hAnsi="PT Astra Serif" w:cs="Times New Roman"/>
          <w:sz w:val="28"/>
        </w:rPr>
        <w:t>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6 февраля 2006 г. № 75, осуществляется конкурсной комиссией. При этом конкурсн</w:t>
      </w:r>
      <w:r>
        <w:rPr>
          <w:rFonts w:ascii="PT Astra Serif" w:hAnsi="PT Astra Serif" w:cs="Times New Roman"/>
          <w:sz w:val="28"/>
        </w:rPr>
        <w:t>ая комиссия не вправе возлагать на претендента обязанность подтверждать соответствие данным требованиям.</w:t>
      </w:r>
      <w:r>
        <w:t xml:space="preserve"> </w:t>
      </w:r>
      <w:r>
        <w:rPr>
          <w:rFonts w:ascii="PT Astra Serif" w:hAnsi="PT Astra Serif" w:cs="Times New Roman"/>
          <w:sz w:val="28"/>
        </w:rPr>
        <w:t>8.15. Основаниями для отказа допуска к участию в конкурсе являются: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1) непредставление определенных пунктом 53  Правил проведения органом местного само</w:t>
      </w:r>
      <w:r>
        <w:rPr>
          <w:rFonts w:ascii="PT Astra Serif" w:hAnsi="PT Astra Serif" w:cs="Times New Roman"/>
          <w:sz w:val="28"/>
        </w:rPr>
        <w:t>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6 февраля 2006 г. № 75 документов либо наличие в таких документах недостоверных сведений;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proofErr w:type="gramStart"/>
      <w:r>
        <w:rPr>
          <w:rFonts w:ascii="PT Astra Serif" w:hAnsi="PT Astra Serif" w:cs="Times New Roman"/>
          <w:sz w:val="28"/>
        </w:rPr>
        <w:t>2) несоответстви</w:t>
      </w:r>
      <w:r>
        <w:rPr>
          <w:rFonts w:ascii="PT Astra Serif" w:hAnsi="PT Astra Serif" w:cs="Times New Roman"/>
          <w:sz w:val="28"/>
        </w:rPr>
        <w:t>е претендента требованиям, установленным пунктом 15 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6 февраля 2006</w:t>
      </w:r>
      <w:r>
        <w:rPr>
          <w:rFonts w:ascii="PT Astra Serif" w:hAnsi="PT Astra Serif" w:cs="Times New Roman"/>
          <w:sz w:val="28"/>
        </w:rPr>
        <w:t xml:space="preserve"> г. № 75 проведения органом местного самоуправления открытого конкурса по отбору управляющей организации для управления многоквартирным домом;</w:t>
      </w:r>
      <w:proofErr w:type="gramEnd"/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proofErr w:type="gramStart"/>
      <w:r>
        <w:rPr>
          <w:rFonts w:ascii="PT Astra Serif" w:hAnsi="PT Astra Serif" w:cs="Times New Roman"/>
          <w:sz w:val="28"/>
        </w:rPr>
        <w:t>3) несоответствие заявки на участие в конкурсе требованиям, установленным пунктами 52 - 53  Правил проведения орг</w:t>
      </w:r>
      <w:r>
        <w:rPr>
          <w:rFonts w:ascii="PT Astra Serif" w:hAnsi="PT Astra Serif" w:cs="Times New Roman"/>
          <w:sz w:val="28"/>
        </w:rPr>
        <w:t xml:space="preserve">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6 февраля 2006 г. № 75 проведения органом местного самоуправления открытого конкурса по </w:t>
      </w:r>
      <w:r>
        <w:rPr>
          <w:rFonts w:ascii="PT Astra Serif" w:hAnsi="PT Astra Serif" w:cs="Times New Roman"/>
          <w:sz w:val="28"/>
        </w:rPr>
        <w:t>отбору управляющей организации для управления многоквартирным домом.</w:t>
      </w:r>
      <w:proofErr w:type="gramEnd"/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proofErr w:type="gramStart"/>
      <w:r>
        <w:rPr>
          <w:rFonts w:ascii="PT Astra Serif" w:hAnsi="PT Astra Serif" w:cs="Times New Roman"/>
          <w:sz w:val="28"/>
        </w:rPr>
        <w:t>В случае установления фактов несоответствия участника конкурса требованиям к претендентам, установленным пунктом 15  Правил проведения органом местного самоуправления открытого конкурса п</w:t>
      </w:r>
      <w:r>
        <w:rPr>
          <w:rFonts w:ascii="PT Astra Serif" w:hAnsi="PT Astra Serif" w:cs="Times New Roman"/>
          <w:sz w:val="28"/>
        </w:rPr>
        <w:t>о отбору управляющей организации для управления многоквартирным домом, утвержденных постановлением Правительства РФ от 6 февраля 2006 г. № 75  проведения органом местного самоуправления открытого конкурса по отбору управляющей организации для управления мн</w:t>
      </w:r>
      <w:r>
        <w:rPr>
          <w:rFonts w:ascii="PT Astra Serif" w:hAnsi="PT Astra Serif" w:cs="Times New Roman"/>
          <w:sz w:val="28"/>
        </w:rPr>
        <w:t>огоквартирным домом, конкурсная комиссия отстраняет участника конкурса от участия в</w:t>
      </w:r>
      <w:proofErr w:type="gramEnd"/>
      <w:r>
        <w:rPr>
          <w:rFonts w:ascii="PT Astra Serif" w:hAnsi="PT Astra Serif" w:cs="Times New Roman"/>
          <w:sz w:val="28"/>
        </w:rPr>
        <w:t xml:space="preserve"> </w:t>
      </w:r>
      <w:proofErr w:type="gramStart"/>
      <w:r>
        <w:rPr>
          <w:rFonts w:ascii="PT Astra Serif" w:hAnsi="PT Astra Serif" w:cs="Times New Roman"/>
          <w:sz w:val="28"/>
        </w:rPr>
        <w:t>конкурсе</w:t>
      </w:r>
      <w:proofErr w:type="gramEnd"/>
      <w:r>
        <w:rPr>
          <w:rFonts w:ascii="PT Astra Serif" w:hAnsi="PT Astra Serif" w:cs="Times New Roman"/>
          <w:sz w:val="28"/>
        </w:rPr>
        <w:t xml:space="preserve"> на любом этапе его проведения. Отказ в допуске к участию в конкурсе по основаниям, не предусмотренным пунктом 18  Правил проведения органом </w:t>
      </w:r>
      <w:r>
        <w:rPr>
          <w:rFonts w:ascii="PT Astra Serif" w:hAnsi="PT Astra Serif" w:cs="Times New Roman"/>
          <w:sz w:val="28"/>
        </w:rPr>
        <w:lastRenderedPageBreak/>
        <w:t>местного самоуправления</w:t>
      </w:r>
      <w:r>
        <w:rPr>
          <w:rFonts w:ascii="PT Astra Serif" w:hAnsi="PT Astra Serif" w:cs="Times New Roman"/>
          <w:sz w:val="28"/>
        </w:rPr>
        <w:t xml:space="preserve"> открытого конкурса по отбору управляющей организации для управления многоквартирным домом, утвержденных постановлением Правительства РФ от 6 февраля 2006 г. № 75, не допускается. Решение конкурсной комиссии об отказе в допуске к участию в конкурсе претенд</w:t>
      </w:r>
      <w:r>
        <w:rPr>
          <w:rFonts w:ascii="PT Astra Serif" w:hAnsi="PT Astra Serif" w:cs="Times New Roman"/>
          <w:sz w:val="28"/>
        </w:rPr>
        <w:t>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8.16. В случае если только один претендент признан участником конкурса, организатор конкурс</w:t>
      </w:r>
      <w:r>
        <w:rPr>
          <w:rFonts w:ascii="PT Astra Serif" w:hAnsi="PT Astra Serif" w:cs="Times New Roman"/>
          <w:sz w:val="28"/>
        </w:rPr>
        <w:t xml:space="preserve">а в течение трех рабочих дней </w:t>
      </w:r>
      <w:proofErr w:type="gramStart"/>
      <w:r>
        <w:rPr>
          <w:rFonts w:ascii="PT Astra Serif" w:hAnsi="PT Astra Serif" w:cs="Times New Roman"/>
          <w:sz w:val="28"/>
        </w:rPr>
        <w:t>с даты подписания</w:t>
      </w:r>
      <w:proofErr w:type="gramEnd"/>
      <w:r>
        <w:rPr>
          <w:rFonts w:ascii="PT Astra Serif" w:hAnsi="PT Astra Serif" w:cs="Times New Roman"/>
          <w:sz w:val="28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</w:t>
      </w:r>
      <w:r>
        <w:rPr>
          <w:rFonts w:ascii="PT Astra Serif" w:hAnsi="PT Astra Serif" w:cs="Times New Roman"/>
          <w:sz w:val="28"/>
        </w:rPr>
        <w:t>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и содержание и ремонт жилого помещения, размер которой указан в извещении о проведении конкурса. Та</w:t>
      </w:r>
      <w:r>
        <w:rPr>
          <w:rFonts w:ascii="PT Astra Serif" w:hAnsi="PT Astra Serif" w:cs="Times New Roman"/>
          <w:sz w:val="28"/>
        </w:rPr>
        <w:t>кой участник конкурса не вправе отказаться от заключения договора управления многоквартирным домом.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8.17. </w:t>
      </w:r>
      <w:proofErr w:type="gramStart"/>
      <w:r>
        <w:rPr>
          <w:rFonts w:ascii="PT Astra Serif" w:hAnsi="PT Astra Serif" w:cs="Times New Roman"/>
          <w:sz w:val="28"/>
        </w:rPr>
        <w:t>В случае если на основании результатов рассмотрения заявок на участие в конкурсе принято решение об отказе в допуске к участию в конкурсе всех претенд</w:t>
      </w:r>
      <w:r>
        <w:rPr>
          <w:rFonts w:ascii="PT Astra Serif" w:hAnsi="PT Astra Serif" w:cs="Times New Roman"/>
          <w:sz w:val="28"/>
        </w:rPr>
        <w:t>ентов, организато</w:t>
      </w:r>
      <w:bookmarkStart w:id="0" w:name="_GoBack"/>
      <w:bookmarkEnd w:id="0"/>
      <w:r>
        <w:rPr>
          <w:rFonts w:ascii="PT Astra Serif" w:hAnsi="PT Astra Serif" w:cs="Times New Roman"/>
          <w:sz w:val="28"/>
        </w:rPr>
        <w:t>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</w:t>
      </w:r>
      <w:r>
        <w:rPr>
          <w:rFonts w:ascii="PT Astra Serif" w:hAnsi="PT Astra Serif" w:cs="Times New Roman"/>
          <w:sz w:val="28"/>
        </w:rPr>
        <w:t>нием Правительства Российской Федерации от 06.02.2006 № 75.</w:t>
      </w:r>
      <w:proofErr w:type="gramEnd"/>
      <w:r>
        <w:rPr>
          <w:rFonts w:ascii="PT Astra Serif" w:hAnsi="PT Astra Serif" w:cs="Times New Roman"/>
          <w:sz w:val="28"/>
        </w:rPr>
        <w:t xml:space="preserve"> При этом организатор конкурса вправе изменить условия проведения конкурса.</w:t>
      </w:r>
    </w:p>
    <w:p w:rsidR="00DE3B39" w:rsidRDefault="00A06F5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Организатор конкурса возвращает внесенные в качестве обеспечения заявки на участие в конкурсе средства претендентам, не д</w:t>
      </w:r>
      <w:r>
        <w:rPr>
          <w:rFonts w:ascii="PT Astra Serif" w:hAnsi="PT Astra Serif" w:cs="Times New Roman"/>
          <w:sz w:val="28"/>
        </w:rPr>
        <w:t>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E3B39" w:rsidRDefault="00DE3B39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sectPr w:rsidR="00DE3B39" w:rsidSect="00DE3B39">
      <w:headerReference w:type="default" r:id="rId7"/>
      <w:pgSz w:w="11906" w:h="16838"/>
      <w:pgMar w:top="765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F5B" w:rsidRDefault="00A06F5B" w:rsidP="00DE3B39">
      <w:pPr>
        <w:spacing w:after="0" w:line="240" w:lineRule="auto"/>
      </w:pPr>
      <w:r>
        <w:separator/>
      </w:r>
    </w:p>
  </w:endnote>
  <w:endnote w:type="continuationSeparator" w:id="0">
    <w:p w:rsidR="00A06F5B" w:rsidRDefault="00A06F5B" w:rsidP="00DE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F5B" w:rsidRDefault="00A06F5B" w:rsidP="00DE3B39">
      <w:pPr>
        <w:spacing w:after="0" w:line="240" w:lineRule="auto"/>
      </w:pPr>
      <w:r>
        <w:separator/>
      </w:r>
    </w:p>
  </w:footnote>
  <w:footnote w:type="continuationSeparator" w:id="0">
    <w:p w:rsidR="00A06F5B" w:rsidRDefault="00A06F5B" w:rsidP="00DE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39" w:rsidRDefault="00DE3B39">
    <w:pPr>
      <w:pStyle w:val="Header"/>
      <w:jc w:val="right"/>
      <w:rPr>
        <w:rFonts w:ascii="PT Astra Serif" w:hAnsi="PT Astra Serif"/>
        <w:sz w:val="28"/>
      </w:rPr>
    </w:pPr>
  </w:p>
  <w:p w:rsidR="00DE3B39" w:rsidRDefault="00DE3B39">
    <w:pPr>
      <w:pStyle w:val="Header"/>
      <w:jc w:val="right"/>
      <w:rPr>
        <w:rFonts w:ascii="PT Astra Serif" w:hAnsi="PT Astra Serif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B39"/>
    <w:rsid w:val="00112EB5"/>
    <w:rsid w:val="00A06F5B"/>
    <w:rsid w:val="00DE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3F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C3233F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customStyle="1" w:styleId="Heading2">
    <w:name w:val="Heading 2"/>
    <w:basedOn w:val="a"/>
    <w:next w:val="a"/>
    <w:link w:val="2"/>
    <w:uiPriority w:val="99"/>
    <w:qFormat/>
    <w:rsid w:val="00C323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9"/>
    <w:qFormat/>
    <w:rsid w:val="00C3233F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">
    <w:name w:val="Заголовок 2 Знак"/>
    <w:basedOn w:val="a0"/>
    <w:link w:val="Heading2"/>
    <w:uiPriority w:val="99"/>
    <w:qFormat/>
    <w:rsid w:val="00C3233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C323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66020C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Footer"/>
    <w:uiPriority w:val="99"/>
    <w:qFormat/>
    <w:rsid w:val="0066020C"/>
    <w:rPr>
      <w:rFonts w:eastAsiaTheme="minorEastAsia"/>
      <w:lang w:eastAsia="ru-RU"/>
    </w:rPr>
  </w:style>
  <w:style w:type="paragraph" w:customStyle="1" w:styleId="a7">
    <w:name w:val="Заголовок"/>
    <w:basedOn w:val="a"/>
    <w:next w:val="a8"/>
    <w:qFormat/>
    <w:rsid w:val="00DE3B39"/>
    <w:pPr>
      <w:keepNext/>
      <w:spacing w:before="240" w:after="120"/>
    </w:pPr>
    <w:rPr>
      <w:rFonts w:ascii="PT Astra Serif" w:eastAsia="Droid Sans Fallback" w:hAnsi="PT Astra Serif" w:cs="Lohit Devanagari"/>
      <w:sz w:val="28"/>
      <w:szCs w:val="28"/>
    </w:rPr>
  </w:style>
  <w:style w:type="paragraph" w:styleId="a8">
    <w:name w:val="Body Text"/>
    <w:basedOn w:val="a"/>
    <w:rsid w:val="00DE3B39"/>
    <w:pPr>
      <w:spacing w:after="140"/>
    </w:pPr>
  </w:style>
  <w:style w:type="paragraph" w:styleId="a9">
    <w:name w:val="List"/>
    <w:basedOn w:val="a8"/>
    <w:rsid w:val="00DE3B39"/>
    <w:rPr>
      <w:rFonts w:ascii="PT Astra Serif" w:hAnsi="PT Astra Serif" w:cs="Lohit Devanagari"/>
    </w:rPr>
  </w:style>
  <w:style w:type="paragraph" w:customStyle="1" w:styleId="Caption">
    <w:name w:val="Caption"/>
    <w:basedOn w:val="a"/>
    <w:qFormat/>
    <w:rsid w:val="00DE3B39"/>
    <w:pPr>
      <w:suppressLineNumbers/>
      <w:spacing w:before="120" w:after="120"/>
    </w:pPr>
    <w:rPr>
      <w:rFonts w:ascii="PT Astra Serif" w:hAnsi="PT Astra Serif"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DE3B39"/>
    <w:pPr>
      <w:suppressLineNumbers/>
    </w:pPr>
    <w:rPr>
      <w:rFonts w:ascii="PT Astra Serif" w:hAnsi="PT Astra Serif"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C323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Колонтитул"/>
    <w:basedOn w:val="a"/>
    <w:qFormat/>
    <w:rsid w:val="00DE3B39"/>
  </w:style>
  <w:style w:type="paragraph" w:customStyle="1" w:styleId="Header">
    <w:name w:val="Header"/>
    <w:basedOn w:val="a"/>
    <w:link w:val="a5"/>
    <w:uiPriority w:val="99"/>
    <w:unhideWhenUsed/>
    <w:rsid w:val="0066020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6"/>
    <w:uiPriority w:val="99"/>
    <w:unhideWhenUsed/>
    <w:rsid w:val="0066020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3298</Words>
  <Characters>18802</Characters>
  <Application>Microsoft Office Word</Application>
  <DocSecurity>0</DocSecurity>
  <Lines>156</Lines>
  <Paragraphs>44</Paragraphs>
  <ScaleCrop>false</ScaleCrop>
  <Company>HP</Company>
  <LinksUpToDate>false</LinksUpToDate>
  <CharactersWithSpaces>22056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Приёмная</cp:lastModifiedBy>
  <cp:revision>14</cp:revision>
  <cp:lastPrinted>2024-01-29T08:37:00Z</cp:lastPrinted>
  <dcterms:created xsi:type="dcterms:W3CDTF">2023-03-09T07:30:00Z</dcterms:created>
  <dcterms:modified xsi:type="dcterms:W3CDTF">2024-01-29T08:38:00Z</dcterms:modified>
  <dc:language>ru-RU</dc:language>
</cp:coreProperties>
</file>