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PT Astra Serif" w:hAnsi="PT Astra Serif" w:cs="Times New Roman"/>
          <w:b/>
          <w:sz w:val="28"/>
          <w:szCs w:val="28"/>
        </w:rPr>
      </w:pPr>
      <w:r>
        <w:rPr>
          <w:rFonts w:cs="Times New Roman" w:ascii="PT Astra Serif" w:hAnsi="PT Astra Serif"/>
          <w:b/>
          <w:sz w:val="28"/>
          <w:szCs w:val="28"/>
        </w:rPr>
        <w:t xml:space="preserve">Сообщение о возможном установлении публичного сервитута </w:t>
      </w:r>
    </w:p>
    <w:p>
      <w:pPr>
        <w:pStyle w:val="Normal"/>
        <w:spacing w:lineRule="auto" w:line="240" w:before="0" w:after="0"/>
        <w:jc w:val="center"/>
        <w:rPr>
          <w:rFonts w:ascii="PT Astra Serif" w:hAnsi="PT Astra Serif" w:cs="Times New Roman"/>
          <w:sz w:val="28"/>
          <w:szCs w:val="28"/>
        </w:rPr>
      </w:pPr>
      <w:r>
        <w:rPr>
          <w:rFonts w:cs="Times New Roman" w:ascii="PT Astra Serif" w:hAnsi="PT Astra Serif"/>
          <w:sz w:val="28"/>
          <w:szCs w:val="28"/>
        </w:rPr>
      </w:r>
    </w:p>
    <w:p>
      <w:pPr>
        <w:pStyle w:val="Normal"/>
        <w:shd w:val="clear" w:color="auto" w:fill="FFFFFF"/>
        <w:spacing w:lineRule="auto" w:line="240" w:before="0" w:after="0"/>
        <w:ind w:firstLine="708"/>
        <w:jc w:val="both"/>
        <w:textAlignment w:val="baseline"/>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 xml:space="preserve">В соответствии со </w:t>
      </w:r>
      <w:r>
        <w:rPr>
          <w:rFonts w:eastAsia="Times New Roman" w:cs="Times New Roman" w:ascii="PT Astra Serif" w:hAnsi="PT Astra Serif"/>
          <w:sz w:val="28"/>
          <w:szCs w:val="28"/>
        </w:rPr>
        <w:t>ст. 39.42 Земельного</w:t>
      </w:r>
      <w:r>
        <w:rPr>
          <w:rFonts w:eastAsia="Times New Roman" w:cs="Times New Roman" w:ascii="PT Astra Serif" w:hAnsi="PT Astra Serif"/>
          <w:color w:val="313131"/>
          <w:sz w:val="28"/>
          <w:szCs w:val="28"/>
        </w:rPr>
        <w:t xml:space="preserve"> кодекса Российской Федерации, на основании поступившего ходатайства АО «Транснефть-Приволга», Администрация Красноармейского муниципального района Саратовской области информирует о возможном установлении публичного сервитута.</w:t>
      </w:r>
    </w:p>
    <w:p>
      <w:pPr>
        <w:pStyle w:val="Normal"/>
        <w:shd w:val="clear" w:color="auto" w:fill="FFFFFF"/>
        <w:spacing w:lineRule="auto" w:line="240" w:before="0" w:after="0"/>
        <w:ind w:firstLine="708"/>
        <w:jc w:val="both"/>
        <w:textAlignment w:val="baseline"/>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Цели установления публичного сервитута:</w:t>
      </w:r>
    </w:p>
    <w:p>
      <w:pPr>
        <w:pStyle w:val="Normal"/>
        <w:shd w:val="clear" w:color="auto" w:fill="FFFFFF"/>
        <w:spacing w:lineRule="auto" w:line="240" w:before="0" w:after="0"/>
        <w:ind w:firstLine="708"/>
        <w:jc w:val="both"/>
        <w:textAlignment w:val="baseline"/>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lang w:val="ru-RU"/>
        </w:rPr>
        <w:t>складирование строительных и иных материалов, возведение некапитальных строений, сооружений (включая ограждения, бытовки, навесы) и размещение строительной техники, которые необходимы для обеспечения реконструкции объекта трубопроводного транспорта федерального значения «Магистральный нефтепровод «Куйбышев-Тихорецк», 427 км основная нитка ППМН р. Волга Ду1020. Саратовское РНУ. Реконструкция»</w:t>
      </w:r>
      <w:r>
        <w:rPr>
          <w:rFonts w:eastAsia="Times New Roman" w:cs="Times New Roman" w:ascii="PT Astra Serif" w:hAnsi="PT Astra Serif"/>
          <w:color w:val="313131"/>
          <w:sz w:val="28"/>
          <w:szCs w:val="28"/>
        </w:rPr>
        <w:t>.</w:t>
      </w:r>
    </w:p>
    <w:p>
      <w:pPr>
        <w:pStyle w:val="Normal"/>
        <w:shd w:val="clear" w:color="auto" w:fill="FFFFFF"/>
        <w:spacing w:lineRule="auto" w:line="240" w:before="0" w:after="0"/>
        <w:ind w:firstLine="708"/>
        <w:jc w:val="both"/>
        <w:textAlignment w:val="baseline"/>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Местоположение границ публичного сервитута: Российская Федерация, Саратовская область, Красноармейский муниципальный район, городское поселение город Красноармейск</w:t>
      </w:r>
      <w:r>
        <w:rPr>
          <w:rFonts w:eastAsia="Times New Roman" w:cs="Times New Roman" w:ascii="PT Astra Serif" w:hAnsi="PT Astra Serif"/>
          <w:color w:val="000000"/>
          <w:sz w:val="28"/>
          <w:szCs w:val="28"/>
        </w:rPr>
        <w:t xml:space="preserve">. </w:t>
      </w:r>
      <w:r>
        <w:rPr>
          <w:rFonts w:cs="Times New Roman" w:ascii="Times New Roman" w:hAnsi="Times New Roman"/>
          <w:sz w:val="28"/>
          <w:szCs w:val="28"/>
        </w:rPr>
        <w:t xml:space="preserve">Графическое описание местоположения границ публичного сервитута представлено в приложении к </w:t>
      </w:r>
      <w:r>
        <w:rPr>
          <w:rFonts w:eastAsia="Times New Roman" w:cs="Times New Roman" w:ascii="PT Astra Serif" w:hAnsi="PT Astra Serif"/>
          <w:color w:val="313131"/>
          <w:sz w:val="28"/>
          <w:szCs w:val="28"/>
        </w:rPr>
        <w:t>настоящему сообщению</w:t>
      </w:r>
      <w:r>
        <w:rPr>
          <w:rFonts w:cs="Times New Roman" w:ascii="Times New Roman" w:hAnsi="Times New Roman"/>
          <w:sz w:val="28"/>
          <w:szCs w:val="28"/>
        </w:rPr>
        <w:t>.</w:t>
      </w:r>
    </w:p>
    <w:p>
      <w:pPr>
        <w:pStyle w:val="Normal"/>
        <w:spacing w:lineRule="auto" w:line="240" w:before="0" w:after="0"/>
        <w:ind w:firstLine="720"/>
        <w:jc w:val="both"/>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Адрес или иное описание местоположения земельных участков, кадастровые номера земельных участков, в отношении которых испрашивается публичный сервитут:</w:t>
      </w:r>
    </w:p>
    <w:tbl>
      <w:tblPr>
        <w:tblW w:w="5000" w:type="pct"/>
        <w:jc w:val="left"/>
        <w:tblInd w:w="55" w:type="dxa"/>
        <w:tblLayout w:type="fixed"/>
        <w:tblCellMar>
          <w:top w:w="55" w:type="dxa"/>
          <w:left w:w="55" w:type="dxa"/>
          <w:bottom w:w="55" w:type="dxa"/>
          <w:right w:w="55" w:type="dxa"/>
        </w:tblCellMar>
      </w:tblPr>
      <w:tblGrid>
        <w:gridCol w:w="735"/>
        <w:gridCol w:w="4013"/>
        <w:gridCol w:w="5258"/>
      </w:tblGrid>
      <w:tr>
        <w:trPr/>
        <w:tc>
          <w:tcPr>
            <w:tcW w:w="735" w:type="dxa"/>
            <w:tcBorders>
              <w:top w:val="single" w:sz="4" w:space="0" w:color="000000"/>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1</w:t>
            </w:r>
          </w:p>
        </w:tc>
        <w:tc>
          <w:tcPr>
            <w:tcW w:w="401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w:t>
            </w:r>
          </w:p>
        </w:tc>
        <w:tc>
          <w:tcPr>
            <w:tcW w:w="52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Саратовская обл, р-н Красноармейский, тер Садовское муниципальное образование</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2</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64:16:130102:971</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Саратовская область, р-н Красноармейский, Красноармейское лесничество, Красноармейское участковое лесничество, квартал 10, части выделов 2, 3, 6, 11; квартал 7, части выделов 2, 4, 10, 11, 14</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3</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64:16:130102:972</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р-н Красноармейский, Красноармейское лесничество, Красноармейское участковое лесничество, квартал 7, части выделов 2, 4, 10, 11, 14</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4</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64:16:130102:982</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Саратовская область, Красноармейский муниципальный район, муниципальное образование город Красноармейск, Красноармейское лесничество, Красноармейское участковое лесничество, квартал 7, части выделов 10,11,12,14,15, квартал 8, части выделов 4,5, квартал 10, части выделов 6,10,11, квартал 11, части выделов 11,16,18, квартал 14, части выделов 1,2,4</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5</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64:16:130102:1201</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Красноармейский муниципальный район, муниципальное образование город Красноармейск, Красноармейское лесничество, Красноармейское участковое лесничество, квартал 7, часть выделов 10, 14, 15, квартал 10, часть выдела 10</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64:16:130102:965</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Красноармейский муниципальный район, городское поселение город Красноармейск, вдоль ориентира села Садовое</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7</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64:16:130102:984</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Красноармейский муниципальный район, городское поселение город Красноармейск</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8</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64:16:130102:983</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Красноармейский муниципальный район, городское поселение город Красноармейск, примерно в 4 км по направлению на северо-восток от ориентира село Садовое</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9</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64:16:130102:1207</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Саратовская область, Красноармейский муниципальный район, муниципальное образование город Красноармейск, Красноармейское лесничество, Красноармейское участковое лесничество, квартал 7, часть выделов 10, 11, 15, квартал 8, часть выделов 4,6, квартал 10 часть выделов 4, 5, 6, 10, 11, 13</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10</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64:16:130102:970</w:t>
            </w:r>
          </w:p>
        </w:tc>
        <w:tc>
          <w:tcPr>
            <w:tcW w:w="5258"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Российская Федерация, Саратовская область, Красноармейский муниципальный район, городское поселение город Красноармейск, примерно в 500 м по направлению на юго-восток от ориентира село Ахмат</w:t>
            </w:r>
          </w:p>
        </w:tc>
      </w:tr>
      <w:tr>
        <w:trPr/>
        <w:tc>
          <w:tcPr>
            <w:tcW w:w="735" w:type="dxa"/>
            <w:tcBorders>
              <w:left w:val="single" w:sz="4" w:space="0" w:color="000000"/>
              <w:bottom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11</w:t>
            </w:r>
          </w:p>
        </w:tc>
        <w:tc>
          <w:tcPr>
            <w:tcW w:w="401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PT Astra Serif" w:hAnsi="PT Astra Serif" w:eastAsia="Times New Roman" w:cs="Times New Roman"/>
                <w:color w:val="313131"/>
                <w:sz w:val="28"/>
                <w:szCs w:val="28"/>
              </w:rPr>
            </w:pPr>
            <w:r>
              <w:rPr>
                <w:rFonts w:eastAsia="Times New Roman" w:cs="Times New Roman" w:ascii="PT Astra Serif" w:hAnsi="PT Astra Serif"/>
                <w:color w:val="313131"/>
                <w:sz w:val="28"/>
                <w:szCs w:val="28"/>
              </w:rPr>
              <w:t>64:16:130102:ЗУ1</w:t>
            </w:r>
          </w:p>
        </w:tc>
        <w:tc>
          <w:tcPr>
            <w:tcW w:w="5258" w:type="dxa"/>
            <w:tcBorders>
              <w:left w:val="single" w:sz="4" w:space="0" w:color="000000"/>
              <w:bottom w:val="single" w:sz="4" w:space="0" w:color="000000"/>
              <w:right w:val="single" w:sz="4" w:space="0" w:color="000000"/>
            </w:tcBorders>
            <w:vAlign w:val="center"/>
          </w:tcPr>
          <w:p>
            <w:pPr>
              <w:pStyle w:val="Style24"/>
              <w:widowControl w:val="false"/>
              <w:spacing w:before="0" w:after="200"/>
              <w:jc w:val="center"/>
              <w:rPr>
                <w:rFonts w:ascii="PT Astra Serif" w:hAnsi="PT Astra Serif" w:eastAsia="Times New Roman" w:cs="Times New Roman"/>
                <w:color w:val="313131"/>
                <w:kern w:val="0"/>
                <w:sz w:val="28"/>
                <w:szCs w:val="28"/>
                <w:lang w:val="ru-RU" w:eastAsia="ru-RU" w:bidi="ar-SA"/>
              </w:rPr>
            </w:pPr>
            <w:r>
              <w:rPr>
                <w:rFonts w:eastAsia="Times New Roman" w:cs="Times New Roman" w:ascii="PT Astra Serif" w:hAnsi="PT Astra Serif"/>
                <w:color w:val="313131"/>
                <w:kern w:val="0"/>
                <w:sz w:val="28"/>
                <w:szCs w:val="28"/>
                <w:lang w:val="ru-RU" w:eastAsia="ru-RU" w:bidi="ar-SA"/>
              </w:rPr>
              <w:t>Российская Федерация, Саратовская область, Красноармейский муниципальный район, городское поселение город Красноармейск</w:t>
            </w:r>
          </w:p>
        </w:tc>
      </w:tr>
    </w:tbl>
    <w:p>
      <w:pPr>
        <w:pStyle w:val="Normal"/>
        <w:spacing w:lineRule="auto" w:line="240" w:before="0" w:after="0"/>
        <w:ind w:firstLine="720"/>
        <w:jc w:val="both"/>
        <w:rPr>
          <w:rFonts w:ascii="PT Astra Serif" w:hAnsi="PT Astra Serif" w:eastAsia="Times New Roman" w:cs="Times New Roman"/>
          <w:color w:val="313131"/>
          <w:sz w:val="28"/>
          <w:szCs w:val="28"/>
        </w:rPr>
      </w:pPr>
      <w:r>
        <w:rPr>
          <w:rFonts w:cs="Times New Roman" w:ascii="PT Astra Serif" w:hAnsi="PT Astra Serif"/>
          <w:sz w:val="28"/>
          <w:szCs w:val="28"/>
        </w:rPr>
        <w:t>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сервитута,</w:t>
      </w:r>
      <w:r>
        <w:rPr>
          <w:rFonts w:cs="Arial" w:ascii="PT Astra Serif" w:hAnsi="PT Astra Serif"/>
          <w:sz w:val="24"/>
          <w:szCs w:val="24"/>
        </w:rPr>
        <w:t xml:space="preserve"> </w:t>
      </w:r>
      <w:r>
        <w:rPr>
          <w:rFonts w:cs="Times New Roman" w:ascii="PT Astra Serif" w:hAnsi="PT Astra Serif"/>
          <w:sz w:val="28"/>
          <w:szCs w:val="28"/>
        </w:rPr>
        <w:t>подать заявления об учете прав (обременений прав) на земельные участки, если их права (обременения прав) не зарегистрированы в Едином государственном реестре недвижимости, в администрации Красноармейского муниципального района Саратовской области, по адресу: Саратовская область, Красноармейский район, г. Красноармейск,              ул. Ленина, д. 62, каб. 3. В заявлениях указывается способ связи                                          с правообладателями земельных участков, в том числе их почтовый адрес и (или) адрес электронной почты; к заявлениям прилагаются копий документов, подт</w:t>
      </w:r>
      <w:r>
        <w:rPr>
          <w:rFonts w:eastAsia="" w:cs="Times New Roman" w:ascii="PT Astra Serif" w:hAnsi="PT Astra Serif" w:eastAsiaTheme="minorEastAsia"/>
          <w:color w:val="auto"/>
          <w:kern w:val="0"/>
          <w:sz w:val="28"/>
          <w:szCs w:val="28"/>
          <w:lang w:val="ru-RU" w:eastAsia="ru-RU" w:bidi="ar-SA"/>
        </w:rPr>
        <w:t>верждающих права на земельные участки (обременения прав).</w:t>
      </w:r>
    </w:p>
    <w:p>
      <w:pPr>
        <w:pStyle w:val="Normal"/>
        <w:spacing w:lineRule="auto" w:line="240" w:before="0" w:after="0"/>
        <w:ind w:firstLine="720"/>
        <w:jc w:val="both"/>
        <w:rPr>
          <w:rFonts w:ascii="PT Astra Serif" w:hAnsi="PT Astra Serif" w:eastAsia="" w:cs="Times New Roman" w:eastAsiaTheme="minorEastAsia"/>
          <w:color w:val="auto"/>
          <w:kern w:val="0"/>
          <w:sz w:val="28"/>
          <w:szCs w:val="28"/>
          <w:lang w:val="ru-RU" w:eastAsia="ru-RU" w:bidi="ar-SA"/>
        </w:rPr>
      </w:pPr>
      <w:r>
        <w:rPr>
          <w:rFonts w:eastAsia="" w:cs="Times New Roman" w:ascii="PT Astra Serif" w:hAnsi="PT Astra Serif" w:eastAsiaTheme="minorEastAsia"/>
          <w:color w:val="auto"/>
          <w:kern w:val="0"/>
          <w:sz w:val="28"/>
          <w:szCs w:val="28"/>
          <w:lang w:val="ru-RU" w:eastAsia="ru-RU" w:bidi="ar-SA"/>
        </w:rPr>
        <w:t>Время приема заинтересованных лиц для ознакомления с поступившим ходатайством об установлении публичного сервитута, подачи заявлений: понедельник – пятница, с 8:00 до 13:00 и с 14:00 до 17:00 (кроме выходных и праздничных дней), контактный телефон: 8(84550)2-31-29.</w:t>
      </w:r>
    </w:p>
    <w:p>
      <w:pPr>
        <w:pStyle w:val="Normal"/>
        <w:shd w:val="clear" w:color="auto" w:fill="FFFFFF"/>
        <w:spacing w:lineRule="auto" w:line="240" w:before="0" w:after="0"/>
        <w:ind w:firstLine="708"/>
        <w:jc w:val="both"/>
        <w:textAlignment w:val="baseline"/>
        <w:rPr>
          <w:rFonts w:ascii="PT Astra Serif" w:hAnsi="PT Astra Serif" w:eastAsia="" w:cs="Times New Roman" w:eastAsiaTheme="minorEastAsia"/>
          <w:color w:val="auto"/>
          <w:kern w:val="0"/>
          <w:sz w:val="28"/>
          <w:szCs w:val="28"/>
          <w:lang w:val="ru-RU" w:eastAsia="ru-RU" w:bidi="ar-SA"/>
        </w:rPr>
      </w:pPr>
      <w:r>
        <w:rPr>
          <w:rFonts w:eastAsia="" w:cs="Times New Roman" w:ascii="PT Astra Serif" w:hAnsi="PT Astra Serif" w:eastAsiaTheme="minorEastAsia"/>
          <w:color w:val="auto"/>
          <w:kern w:val="0"/>
          <w:sz w:val="28"/>
          <w:szCs w:val="28"/>
          <w:lang w:val="ru-RU" w:eastAsia="ru-RU" w:bidi="ar-SA"/>
        </w:rPr>
        <w:t> </w:t>
      </w:r>
      <w:r>
        <w:rPr>
          <w:rFonts w:eastAsia="" w:cs="Times New Roman" w:ascii="PT Astra Serif" w:hAnsi="PT Astra Serif" w:eastAsiaTheme="minorEastAsia"/>
          <w:color w:val="auto"/>
          <w:kern w:val="0"/>
          <w:sz w:val="28"/>
          <w:szCs w:val="28"/>
          <w:lang w:val="ru-RU" w:eastAsia="ru-RU" w:bidi="ar-SA"/>
        </w:rPr>
        <w:t>Заявления об учете прав (обременений прав) на земельные участки могут быть направлены заявителями в администрацию Красноармейского муниципального района Саратовской области посредством:</w:t>
      </w:r>
    </w:p>
    <w:p>
      <w:pPr>
        <w:pStyle w:val="Normal"/>
        <w:shd w:val="clear" w:color="auto" w:fill="FFFFFF"/>
        <w:spacing w:lineRule="auto" w:line="240" w:before="0" w:after="0"/>
        <w:ind w:firstLine="708"/>
        <w:jc w:val="both"/>
        <w:textAlignment w:val="baseline"/>
        <w:rPr>
          <w:rFonts w:ascii="PT Astra Serif" w:hAnsi="PT Astra Serif" w:eastAsia="" w:cs="Times New Roman" w:eastAsiaTheme="minorEastAsia"/>
          <w:color w:val="auto"/>
          <w:kern w:val="0"/>
          <w:sz w:val="28"/>
          <w:szCs w:val="28"/>
          <w:lang w:val="ru-RU" w:eastAsia="ru-RU" w:bidi="ar-SA"/>
        </w:rPr>
      </w:pPr>
      <w:r>
        <w:rPr>
          <w:rFonts w:eastAsia="" w:cs="Times New Roman" w:ascii="PT Astra Serif" w:hAnsi="PT Astra Serif" w:eastAsiaTheme="minorEastAsia"/>
          <w:color w:val="auto"/>
          <w:kern w:val="0"/>
          <w:sz w:val="28"/>
          <w:szCs w:val="28"/>
          <w:lang w:val="ru-RU" w:eastAsia="ru-RU" w:bidi="ar-SA"/>
        </w:rPr>
        <w:t xml:space="preserve"> </w:t>
      </w:r>
      <w:r>
        <w:rPr>
          <w:rFonts w:eastAsia="" w:cs="Times New Roman" w:ascii="PT Astra Serif" w:hAnsi="PT Astra Serif" w:eastAsiaTheme="minorEastAsia"/>
          <w:color w:val="auto"/>
          <w:kern w:val="0"/>
          <w:sz w:val="28"/>
          <w:szCs w:val="28"/>
          <w:lang w:val="ru-RU" w:eastAsia="ru-RU" w:bidi="ar-SA"/>
        </w:rPr>
        <w:t xml:space="preserve">- почтовой связи на бумажном носителе, по адресу: 412800, Саратовская область, г. Красноармейск, ул. Ленина, д. 62 </w:t>
      </w:r>
    </w:p>
    <w:p>
      <w:pPr>
        <w:pStyle w:val="Normal"/>
        <w:spacing w:lineRule="auto" w:line="240" w:before="0" w:after="0"/>
        <w:ind w:left="0" w:right="0" w:firstLine="709"/>
        <w:jc w:val="both"/>
        <w:rPr>
          <w:rFonts w:ascii="PT Astra Serif" w:hAnsi="PT Astra Serif" w:eastAsia="" w:cs="Times New Roman" w:eastAsiaTheme="minorEastAsia"/>
          <w:color w:val="auto"/>
          <w:kern w:val="0"/>
          <w:sz w:val="28"/>
          <w:szCs w:val="28"/>
          <w:lang w:val="ru-RU" w:eastAsia="ru-RU" w:bidi="ar-SA"/>
        </w:rPr>
      </w:pPr>
      <w:r>
        <w:rPr>
          <w:rFonts w:eastAsia="" w:cs="Times New Roman" w:ascii="PT Astra Serif" w:hAnsi="PT Astra Serif" w:eastAsiaTheme="minorEastAsia"/>
          <w:color w:val="auto"/>
          <w:kern w:val="0"/>
          <w:sz w:val="28"/>
          <w:szCs w:val="28"/>
          <w:lang w:val="ru-RU" w:eastAsia="ru-RU" w:bidi="ar-SA"/>
        </w:rPr>
        <w:t>- направления электронного документа в уполномоченный орган на официальную электронную почту: org.kmr@mail.ru.</w:t>
      </w:r>
    </w:p>
    <w:p>
      <w:pPr>
        <w:pStyle w:val="Normal"/>
        <w:shd w:val="clear" w:color="auto" w:fill="FFFFFF"/>
        <w:spacing w:lineRule="auto" w:line="240" w:before="0" w:after="0"/>
        <w:ind w:firstLine="708"/>
        <w:jc w:val="both"/>
        <w:textAlignment w:val="baseline"/>
        <w:rPr>
          <w:rFonts w:ascii="PT Astra Serif" w:hAnsi="PT Astra Serif" w:cs="Times New Roman"/>
          <w:sz w:val="28"/>
          <w:szCs w:val="28"/>
        </w:rPr>
      </w:pPr>
      <w:r>
        <w:rPr>
          <w:rFonts w:eastAsia="" w:cs="Times New Roman" w:ascii="PT Astra Serif" w:hAnsi="PT Astra Serif" w:eastAsiaTheme="minorEastAsia"/>
          <w:color w:val="auto"/>
          <w:kern w:val="0"/>
          <w:sz w:val="28"/>
          <w:szCs w:val="28"/>
          <w:lang w:val="ru-RU" w:eastAsia="ru-RU" w:bidi="ar-SA"/>
        </w:rPr>
        <w:t>Срок подачи заявлений об учете прав на земельные участки, в отношении которых испрашивается публичный сервитут, составляет 1</w:t>
      </w:r>
      <w:r>
        <w:rPr>
          <w:rFonts w:cs="Times New Roman" w:ascii="PT Astra Serif" w:hAnsi="PT Astra Serif"/>
          <w:sz w:val="28"/>
          <w:szCs w:val="28"/>
        </w:rPr>
        <w:t>5 (пятнадцать) дней со дня опубликования данного сообщения (в соответствии с п. 8 ст. 39.42 Земельного кодекса Российской Федерации).</w:t>
      </w:r>
    </w:p>
    <w:p>
      <w:pPr>
        <w:pStyle w:val="Normal"/>
        <w:spacing w:lineRule="auto" w:line="240" w:before="0" w:after="0"/>
        <w:ind w:firstLine="720"/>
        <w:jc w:val="both"/>
        <w:rPr>
          <w:rFonts w:ascii="PT Astra Serif" w:hAnsi="PT Astra Serif" w:cs="Times New Roman"/>
          <w:sz w:val="28"/>
          <w:szCs w:val="28"/>
        </w:rPr>
      </w:pPr>
      <w:r>
        <w:rPr>
          <w:rFonts w:cs="Times New Roman" w:ascii="PT Astra Serif" w:hAnsi="PT Astra Serif"/>
          <w:sz w:val="28"/>
          <w:szCs w:val="28"/>
        </w:rPr>
        <w:t>Официальный сайт в информационно-телекоммуникационной сети «Интернет», на котором размещено сообщение о поступившем ходатайстве об установлении публичного сервитута:</w:t>
      </w:r>
    </w:p>
    <w:p>
      <w:pPr>
        <w:pStyle w:val="Normal"/>
        <w:spacing w:lineRule="auto" w:line="240" w:before="0" w:after="0"/>
        <w:ind w:firstLine="720"/>
        <w:jc w:val="both"/>
        <w:rPr>
          <w:rFonts w:ascii="PT Astra Serif" w:hAnsi="PT Astra Serif" w:cs="Times New Roman"/>
          <w:sz w:val="28"/>
          <w:szCs w:val="28"/>
        </w:rPr>
      </w:pPr>
      <w:r>
        <w:rPr>
          <w:rFonts w:cs="Times New Roman" w:ascii="PT Astra Serif" w:hAnsi="PT Astra Serif"/>
          <w:sz w:val="28"/>
          <w:szCs w:val="28"/>
        </w:rPr>
        <w:t>сайт Администрации Красноармейского муниципального  района Саратовской области</w:t>
      </w:r>
      <w:r>
        <w:rPr>
          <w:rFonts w:eastAsia="" w:cs="Times New Roman" w:ascii="PT Astra Serif" w:hAnsi="PT Astra Serif" w:eastAsiaTheme="minorEastAsia"/>
          <w:color w:val="auto"/>
          <w:kern w:val="0"/>
          <w:sz w:val="28"/>
          <w:szCs w:val="28"/>
          <w:u w:val="none"/>
          <w:lang w:val="ru-RU" w:eastAsia="ru-RU" w:bidi="ar-SA"/>
        </w:rPr>
        <w:t xml:space="preserve">  (</w:t>
      </w:r>
      <w:r>
        <w:rPr>
          <w:rStyle w:val="-"/>
          <w:rFonts w:eastAsia="" w:cs="Times New Roman" w:ascii="PT Astra Serif" w:hAnsi="PT Astra Serif" w:eastAsiaTheme="minorEastAsia"/>
          <w:color w:val="auto"/>
          <w:kern w:val="0"/>
          <w:sz w:val="28"/>
          <w:szCs w:val="28"/>
          <w:u w:val="none"/>
          <w:lang w:val="ru-RU" w:eastAsia="ru-RU" w:bidi="ar-SA"/>
        </w:rPr>
        <w:t>http://krasnoarmeysk64.ru//</w:t>
      </w:r>
      <w:r>
        <w:rPr>
          <w:rFonts w:eastAsia="" w:cs="Times New Roman" w:ascii="PT Astra Serif" w:hAnsi="PT Astra Serif" w:eastAsiaTheme="minorEastAsia"/>
          <w:color w:val="auto"/>
          <w:kern w:val="0"/>
          <w:sz w:val="28"/>
          <w:szCs w:val="28"/>
          <w:u w:val="none"/>
          <w:lang w:val="ru-RU" w:eastAsia="ru-RU" w:bidi="ar-SA"/>
        </w:rPr>
        <w:t>).</w:t>
      </w:r>
    </w:p>
    <w:p>
      <w:pPr>
        <w:pStyle w:val="Normal"/>
        <w:spacing w:lineRule="auto" w:line="240" w:before="0" w:after="0"/>
        <w:ind w:firstLine="72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ind w:firstLine="720"/>
        <w:jc w:val="both"/>
        <w:rPr>
          <w:rFonts w:ascii="PT Astra Serif" w:hAnsi="PT Astra Serif" w:cs="Times New Roman"/>
          <w:sz w:val="28"/>
          <w:szCs w:val="28"/>
        </w:rPr>
      </w:pPr>
      <w:r>
        <w:rPr>
          <w:rFonts w:cs="Times New Roman" w:ascii="PT Astra Serif" w:hAnsi="PT Astra Serif"/>
          <w:sz w:val="28"/>
          <w:szCs w:val="28"/>
        </w:rPr>
      </w:r>
    </w:p>
    <w:p>
      <w:pPr>
        <w:pStyle w:val="Normal"/>
        <w:spacing w:lineRule="auto" w:line="240" w:before="0" w:after="0"/>
        <w:ind w:firstLine="720"/>
        <w:jc w:val="both"/>
        <w:rPr>
          <w:rFonts w:ascii="PT Astra Serif" w:hAnsi="PT Astra Serif" w:cs="Times New Roman"/>
          <w:sz w:val="28"/>
          <w:szCs w:val="28"/>
        </w:rPr>
      </w:pPr>
      <w:r>
        <w:rPr/>
      </w:r>
    </w:p>
    <w:sectPr>
      <w:type w:val="nextPage"/>
      <w:pgSz w:w="11906" w:h="16800"/>
      <w:pgMar w:left="1100" w:right="80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4f47"/>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8e02e2"/>
    <w:rPr>
      <w:rFonts w:ascii="Tahoma" w:hAnsi="Tahoma" w:cs="Tahoma"/>
      <w:sz w:val="16"/>
      <w:szCs w:val="16"/>
    </w:rPr>
  </w:style>
  <w:style w:type="character" w:styleId="5" w:customStyle="1">
    <w:name w:val="Основной текст (5)"/>
    <w:qFormat/>
    <w:rsid w:val="008e02e2"/>
    <w:rPr>
      <w:b/>
      <w:bCs/>
      <w:i/>
      <w:iCs/>
      <w:sz w:val="23"/>
      <w:szCs w:val="23"/>
      <w:u w:val="single"/>
      <w:shd w:fill="FFFFFF" w:val="clear"/>
      <w:lang w:bidi="ar-SA"/>
    </w:rPr>
  </w:style>
  <w:style w:type="character" w:styleId="Style15" w:customStyle="1">
    <w:name w:val="Без интервала Знак"/>
    <w:basedOn w:val="DefaultParagraphFont"/>
    <w:link w:val="NoSpacing"/>
    <w:uiPriority w:val="1"/>
    <w:qFormat/>
    <w:rsid w:val="008e02e2"/>
    <w:rPr>
      <w:rFonts w:ascii="Times New Roman" w:hAnsi="Times New Roman" w:eastAsia="Calibri" w:cs="Times New Roman"/>
      <w:lang w:eastAsia="en-US"/>
    </w:rPr>
  </w:style>
  <w:style w:type="character" w:styleId="Apple-converted-space" w:customStyle="1">
    <w:name w:val="apple-converted-space"/>
    <w:basedOn w:val="DefaultParagraphFont"/>
    <w:qFormat/>
    <w:rsid w:val="002e6c13"/>
    <w:rPr/>
  </w:style>
  <w:style w:type="character" w:styleId="2" w:customStyle="1">
    <w:name w:val="Основной текст (2)_"/>
    <w:link w:val="21"/>
    <w:qFormat/>
    <w:locked/>
    <w:rsid w:val="00772911"/>
    <w:rPr>
      <w:shd w:fill="FFFFFF" w:val="clear"/>
    </w:rPr>
  </w:style>
  <w:style w:type="character" w:styleId="29" w:customStyle="1">
    <w:name w:val="Основной текст (2) + 9"/>
    <w:basedOn w:val="2"/>
    <w:qFormat/>
    <w:rsid w:val="00772911"/>
    <w:rPr>
      <w:rFonts w:ascii="Times New Roman" w:hAnsi="Times New Roman" w:eastAsia="Times New Roman" w:cs="Times New Roman"/>
      <w:b/>
      <w:bCs/>
      <w:color w:val="000000"/>
      <w:spacing w:val="0"/>
      <w:w w:val="100"/>
      <w:sz w:val="19"/>
      <w:szCs w:val="19"/>
      <w:shd w:fill="FFFFFF" w:val="clear"/>
      <w:lang w:val="ru-RU" w:eastAsia="ru-RU" w:bidi="ru-RU"/>
    </w:rPr>
  </w:style>
  <w:style w:type="character" w:styleId="-">
    <w:name w:val="Hyperlink"/>
    <w:basedOn w:val="DefaultParagraphFont"/>
    <w:uiPriority w:val="99"/>
    <w:semiHidden/>
    <w:unhideWhenUsed/>
    <w:rsid w:val="00a8234e"/>
    <w:rPr>
      <w:color w:val="0000FF"/>
      <w:u w:val="single"/>
    </w:rPr>
  </w:style>
  <w:style w:type="paragraph" w:styleId="Style16">
    <w:name w:val="Заголовок"/>
    <w:basedOn w:val="Normal"/>
    <w:next w:val="Style17"/>
    <w:qFormat/>
    <w:pPr>
      <w:keepNext w:val="true"/>
      <w:spacing w:before="240" w:after="120"/>
    </w:pPr>
    <w:rPr>
      <w:rFonts w:ascii="PT Astra Serif" w:hAnsi="PT Astra Serif"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Arial"/>
    </w:rPr>
  </w:style>
  <w:style w:type="paragraph" w:styleId="Style19">
    <w:name w:val="Caption"/>
    <w:basedOn w:val="Normal"/>
    <w:qFormat/>
    <w:pPr>
      <w:suppressLineNumbers/>
      <w:spacing w:before="120" w:after="120"/>
    </w:pPr>
    <w:rPr>
      <w:rFonts w:ascii="PT Astra Serif" w:hAnsi="PT Astra Serif" w:cs="Arial"/>
      <w:i/>
      <w:iCs/>
      <w:sz w:val="24"/>
      <w:szCs w:val="24"/>
    </w:rPr>
  </w:style>
  <w:style w:type="paragraph" w:styleId="Style20">
    <w:name w:val="Указатель"/>
    <w:basedOn w:val="Normal"/>
    <w:qFormat/>
    <w:pPr>
      <w:suppressLineNumbers/>
    </w:pPr>
    <w:rPr>
      <w:rFonts w:ascii="PT Astra Serif" w:hAnsi="PT Astra Serif" w:cs="Arial"/>
    </w:rPr>
  </w:style>
  <w:style w:type="paragraph" w:styleId="NormalWeb">
    <w:name w:val="Normal (Web)"/>
    <w:basedOn w:val="Normal"/>
    <w:uiPriority w:val="99"/>
    <w:semiHidden/>
    <w:unhideWhenUsed/>
    <w:qFormat/>
    <w:rsid w:val="00411499"/>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4"/>
    <w:uiPriority w:val="99"/>
    <w:semiHidden/>
    <w:unhideWhenUsed/>
    <w:qFormat/>
    <w:rsid w:val="008e02e2"/>
    <w:pPr>
      <w:spacing w:lineRule="auto" w:line="240" w:before="0" w:after="0"/>
    </w:pPr>
    <w:rPr>
      <w:rFonts w:ascii="Tahoma" w:hAnsi="Tahoma" w:cs="Tahoma"/>
      <w:sz w:val="16"/>
      <w:szCs w:val="16"/>
    </w:rPr>
  </w:style>
  <w:style w:type="paragraph" w:styleId="Style21" w:customStyle="1">
    <w:name w:val="Обычный текст"/>
    <w:basedOn w:val="Normal"/>
    <w:qFormat/>
    <w:rsid w:val="008e02e2"/>
    <w:pPr>
      <w:spacing w:lineRule="auto" w:line="240" w:before="0" w:after="0"/>
      <w:ind w:firstLine="709"/>
      <w:jc w:val="both"/>
    </w:pPr>
    <w:rPr>
      <w:rFonts w:ascii="Times New Roman" w:hAnsi="Times New Roman" w:eastAsia="Times New Roman" w:cs="Times New Roman"/>
      <w:sz w:val="24"/>
      <w:szCs w:val="24"/>
      <w:lang w:val="en-US" w:eastAsia="ar-SA" w:bidi="en-US"/>
    </w:rPr>
  </w:style>
  <w:style w:type="paragraph" w:styleId="Style22" w:customStyle="1">
    <w:name w:val="Нормальный (таблица)"/>
    <w:basedOn w:val="Normal"/>
    <w:next w:val="Normal"/>
    <w:uiPriority w:val="99"/>
    <w:qFormat/>
    <w:rsid w:val="008e02e2"/>
    <w:pPr>
      <w:widowControl w:val="false"/>
      <w:spacing w:lineRule="auto" w:line="240" w:before="0" w:after="0"/>
      <w:jc w:val="both"/>
    </w:pPr>
    <w:rPr>
      <w:rFonts w:ascii="Times New Roman" w:hAnsi="Times New Roman" w:eastAsia="Times New Roman" w:cs="Times New Roman"/>
      <w:sz w:val="24"/>
      <w:szCs w:val="24"/>
    </w:rPr>
  </w:style>
  <w:style w:type="paragraph" w:styleId="ConsNormal" w:customStyle="1">
    <w:name w:val="ConsNormal"/>
    <w:qFormat/>
    <w:rsid w:val="008e02e2"/>
    <w:pPr>
      <w:widowControl w:val="false"/>
      <w:suppressAutoHyphens w:val="true"/>
      <w:bidi w:val="0"/>
      <w:spacing w:lineRule="auto" w:line="240" w:before="120" w:after="0"/>
      <w:ind w:left="221" w:right="19772" w:firstLine="720"/>
      <w:jc w:val="both"/>
    </w:pPr>
    <w:rPr>
      <w:rFonts w:ascii="Arial" w:hAnsi="Arial" w:eastAsia="Times New Roman" w:cs="Arial"/>
      <w:color w:val="auto"/>
      <w:kern w:val="0"/>
      <w:sz w:val="20"/>
      <w:szCs w:val="20"/>
      <w:lang w:val="ru-RU" w:eastAsia="ru-RU" w:bidi="ar-SA"/>
    </w:rPr>
  </w:style>
  <w:style w:type="paragraph" w:styleId="NoSpacing">
    <w:name w:val="No Spacing"/>
    <w:basedOn w:val="Normal"/>
    <w:link w:val="Style15"/>
    <w:uiPriority w:val="1"/>
    <w:qFormat/>
    <w:rsid w:val="008e02e2"/>
    <w:pPr>
      <w:spacing w:lineRule="auto" w:line="240" w:before="120" w:after="0"/>
      <w:ind w:left="221" w:hanging="0"/>
      <w:jc w:val="both"/>
    </w:pPr>
    <w:rPr>
      <w:rFonts w:ascii="Times New Roman" w:hAnsi="Times New Roman" w:eastAsia="Calibri" w:cs="Times New Roman"/>
      <w:lang w:eastAsia="en-US"/>
    </w:rPr>
  </w:style>
  <w:style w:type="paragraph" w:styleId="ListParagraph">
    <w:name w:val="List Paragraph"/>
    <w:basedOn w:val="Normal"/>
    <w:uiPriority w:val="34"/>
    <w:qFormat/>
    <w:rsid w:val="002e6c13"/>
    <w:pPr>
      <w:spacing w:lineRule="auto" w:line="240" w:beforeAutospacing="1" w:afterAutospacing="1"/>
    </w:pPr>
    <w:rPr>
      <w:rFonts w:ascii="Times New Roman" w:hAnsi="Times New Roman" w:eastAsia="Times New Roman" w:cs="Times New Roman"/>
      <w:sz w:val="24"/>
      <w:szCs w:val="24"/>
    </w:rPr>
  </w:style>
  <w:style w:type="paragraph" w:styleId="21" w:customStyle="1">
    <w:name w:val="Основной текст (2)"/>
    <w:basedOn w:val="Normal"/>
    <w:link w:val="2"/>
    <w:qFormat/>
    <w:rsid w:val="00772911"/>
    <w:pPr>
      <w:widowControl w:val="false"/>
      <w:shd w:val="clear" w:color="auto" w:fill="FFFFFF"/>
      <w:spacing w:lineRule="exact" w:line="274" w:before="0" w:after="2580"/>
      <w:ind w:hanging="380"/>
      <w:jc w:val="center"/>
    </w:pPr>
    <w:rPr/>
  </w:style>
  <w:style w:type="paragraph" w:styleId="Style23">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8e02e2"/>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Application>LibreOffice/7.5.2.2$Windows_X86_64 LibreOffice_project/53bb9681a964705cf672590721dbc85eb4d0c3a2</Application>
  <AppVersion>15.0000</AppVersion>
  <Pages>3</Pages>
  <Words>622</Words>
  <Characters>4866</Characters>
  <CharactersWithSpaces>5503</CharactersWithSpaces>
  <Paragraphs>47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2018-12-11T12:12:00Z</dcterms:created>
  <dc:creator>SVK</dc:creator>
  <dc:description/>
  <dc:language>ru-RU</dc:language>
  <cp:lastModifiedBy/>
  <cp:lastPrinted>2023-12-19T08:34:55Z</cp:lastPrinted>
  <dcterms:modified xsi:type="dcterms:W3CDTF">2023-12-19T09:19:08Z</dcterms:modified>
  <cp:revision>202</cp:revision>
  <dc:subject/>
  <dc:title/>
</cp:coreProperties>
</file>

<file path=docProps/custom.xml><?xml version="1.0" encoding="utf-8"?>
<Properties xmlns="http://schemas.openxmlformats.org/officeDocument/2006/custom-properties" xmlns:vt="http://schemas.openxmlformats.org/officeDocument/2006/docPropsVTypes"/>
</file>