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Сообщение о возможном установлении публичного сервитута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В соответствии со ст. 39.42 Земельного кодекса Российской Федерации, на основании поступившего ходатайства ПАО «Россети Волга», администрация Красноармейского муниципального района Саратовской области информирует                о возможном установлении публичного сервитута.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Цели установления публичного сервитута: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 xml:space="preserve">реконструкция, капитальный ремонт участков (частей) инженерных сооружений, являющихся линейными объектами: «Реконструкция (переустройство) ВЛ-110кВ Распределительная - Красноармейск 1 цепь отпайка на ПС НПС - 1,2 и ВЛ 110 кВ Сельмаш - НПС 1,2  соглашение о компенсации с АО «Транснефть - Приволга» № 2291-001292».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 xml:space="preserve">Местоположение границ публичного сервитута: Российская Федерация, Саратовская область, Красноармейский муниципальный район, Карамышское сельское поселение. Графическое описание местоположения границ публичного сервитута представлено в приложении к </w:t>
      </w: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настоящему сообщению</w:t>
      </w: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4010"/>
        <w:gridCol w:w="5261"/>
      </w:tblGrid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64:16:120101:820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Российская Федерация, Саратовская область, Красноармейский район, Карамышское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2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64:16:120101:821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Российская Федерация, Саратовская область, Красноармейский муниципальный район, Карамышское сельское поселение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3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64:16:120101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Российская Федерация, Саратовская область, Красноармейский муниципальный район, Карамышское сельское поселение</w:t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Times New Roman" w:cs="Times New Roman"/>
          <w:color w:val="313131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 сервитута,</w:t>
      </w:r>
      <w:r>
        <w:rPr>
          <w:rFonts w:cs="Arial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Красноармейского муниципального района Саратовской области, по адресу: Саратовская область, Красноармейский район, г. Красноармейск,              ул. Ленина, д. 62, каб. 3. В заявлениях указывается способ связи                                          с правообладателями земельных участков, в том числе их почтовый адрес и (или) адрес электронной почты; к заявлениям прилагаются копий документов, подт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верждающих права на земельные участки (обременения прав).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Время приема заинтересованных лиц для ознакомления с поступившим ходатайством об установлении публичного сервитута, подачи заявлений: понедельник – пятница, с 8:00 до 13:00 и с 14:00 до 17:00 (кроме выходных и праздничных дней), контактный телефон: 8(84550)2-31-29.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 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Заявления об учете прав (обременений прав) на земельные участки могут быть направлены заявителями в администрацию Красноармейского муниципального района Саратовской области посредством: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 xml:space="preserve">- почтовой связи на бумажном носителе, по адресу: 412800, Саратовская область, г. Красноармейск, ул. Ленина, д. 62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- направления электронного документа в уполномоченный орган на официальную электронную почту: org.kmr@mail.ru.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Срок подачи заявлений об учете прав на земельные участки, в отношении которых испрашивается публичный сервитут, составляет 1</w:t>
      </w:r>
      <w:r>
        <w:rPr>
          <w:rFonts w:cs="Times New Roman" w:ascii="PT Astra Serif" w:hAnsi="PT Astra Serif"/>
          <w:sz w:val="28"/>
          <w:szCs w:val="28"/>
        </w:rPr>
        <w:t>5 (пятнадцать) дней со дня опубликования данного сообщения (в соответствии с п. 8 ст. 39.42 Земельного кодекса Российской Федерации).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Официальные сайты в информационно-телекоммуникационной сети «Интернет», на которых размещено сообщение о поступившем ходатайстве об установлении публичного сервитута: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1) сайт Администрации Красноармейского муниципального  района Саратовской области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u w:val="none"/>
          <w:lang w:val="ru-RU" w:eastAsia="ru-RU" w:bidi="ar-SA"/>
        </w:rPr>
        <w:t xml:space="preserve">  (</w:t>
      </w:r>
      <w:r>
        <w:rPr>
          <w:rStyle w:val="-"/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u w:val="none"/>
          <w:lang w:val="ru-RU" w:eastAsia="ru-RU" w:bidi="ar-SA"/>
        </w:rPr>
        <w:t>http://krasnoarmeysk64.ru//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u w:val="none"/>
          <w:lang w:val="ru-RU" w:eastAsia="ru-RU" w:bidi="ar-SA"/>
        </w:rPr>
        <w:t>);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u w:val="none"/>
          <w:lang w:val="ru-RU" w:eastAsia="ru-RU" w:bidi="ar-SA"/>
        </w:rPr>
        <w:t>2) сайт Карамышского муниципального образования Красноармейского муниципального района Саратовской области (https://karamyshskoe-r64.gosweb.gosuslugi.ru/).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/>
      </w:r>
    </w:p>
    <w:sectPr>
      <w:type w:val="nextPage"/>
      <w:pgSz w:w="11906" w:h="16800"/>
      <w:pgMar w:left="1100" w:right="80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4f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styleId="5" w:customStyle="1">
    <w:name w:val="Основной текст (5)"/>
    <w:qFormat/>
    <w:rsid w:val="008e02e2"/>
    <w:rPr>
      <w:b/>
      <w:bCs/>
      <w:i/>
      <w:iCs/>
      <w:sz w:val="23"/>
      <w:szCs w:val="23"/>
      <w:u w:val="single"/>
      <w:shd w:fill="FFFFFF" w:val="clear"/>
      <w:lang w:bidi="ar-SA"/>
    </w:rPr>
  </w:style>
  <w:style w:type="character" w:styleId="Style15" w:customStyle="1">
    <w:name w:val="Без интервала Знак"/>
    <w:basedOn w:val="DefaultParagraphFont"/>
    <w:link w:val="NoSpacing"/>
    <w:uiPriority w:val="1"/>
    <w:qFormat/>
    <w:rsid w:val="008e02e2"/>
    <w:rPr>
      <w:rFonts w:ascii="Times New Roman" w:hAnsi="Times New Roman" w:eastAsia="Calibri" w:cs="Times New Roman"/>
      <w:lang w:eastAsia="en-US"/>
    </w:rPr>
  </w:style>
  <w:style w:type="character" w:styleId="Apple-converted-space" w:customStyle="1">
    <w:name w:val="apple-converted-space"/>
    <w:basedOn w:val="DefaultParagraphFont"/>
    <w:qFormat/>
    <w:rsid w:val="002e6c13"/>
    <w:rPr/>
  </w:style>
  <w:style w:type="character" w:styleId="2" w:customStyle="1">
    <w:name w:val="Основной текст (2)_"/>
    <w:link w:val="21"/>
    <w:qFormat/>
    <w:locked/>
    <w:rsid w:val="00772911"/>
    <w:rPr>
      <w:shd w:fill="FFFFFF" w:val="clear"/>
    </w:rPr>
  </w:style>
  <w:style w:type="character" w:styleId="29" w:customStyle="1">
    <w:name w:val="Основной текст (2) + 9"/>
    <w:basedOn w:val="2"/>
    <w:qFormat/>
    <w:rsid w:val="00772911"/>
    <w:rPr>
      <w:rFonts w:ascii="Times New Roman" w:hAnsi="Times New Roman" w:eastAsia="Times New Roman" w:cs="Times New Roman"/>
      <w:b/>
      <w:bCs/>
      <w:color w:val="000000"/>
      <w:spacing w:val="0"/>
      <w:w w:val="100"/>
      <w:sz w:val="19"/>
      <w:szCs w:val="19"/>
      <w:shd w:fill="FFFFFF" w:val="clear"/>
      <w:lang w:val="ru-RU" w:eastAsia="ru-RU" w:bidi="ru-RU"/>
    </w:rPr>
  </w:style>
  <w:style w:type="character" w:styleId="-">
    <w:name w:val="Hyperlink"/>
    <w:basedOn w:val="DefaultParagraphFont"/>
    <w:uiPriority w:val="99"/>
    <w:semiHidden/>
    <w:unhideWhenUsed/>
    <w:rsid w:val="00a8234e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Web">
    <w:name w:val="Normal (Web)"/>
    <w:basedOn w:val="Normal"/>
    <w:uiPriority w:val="99"/>
    <w:semiHidden/>
    <w:unhideWhenUsed/>
    <w:qFormat/>
    <w:rsid w:val="004114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e02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Обычный текст"/>
    <w:basedOn w:val="Normal"/>
    <w:qFormat/>
    <w:rsid w:val="008e02e2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val="en-US" w:eastAsia="ar-SA" w:bidi="en-US"/>
    </w:rPr>
  </w:style>
  <w:style w:type="paragraph" w:styleId="Style22" w:customStyle="1">
    <w:name w:val="Нормальный (таблица)"/>
    <w:basedOn w:val="Normal"/>
    <w:next w:val="Normal"/>
    <w:uiPriority w:val="99"/>
    <w:qFormat/>
    <w:rsid w:val="008e02e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ConsNormal" w:customStyle="1">
    <w:name w:val="ConsNormal"/>
    <w:qFormat/>
    <w:rsid w:val="008e02e2"/>
    <w:pPr>
      <w:widowControl w:val="false"/>
      <w:suppressAutoHyphens w:val="true"/>
      <w:bidi w:val="0"/>
      <w:spacing w:lineRule="auto" w:line="240" w:before="120" w:after="0"/>
      <w:ind w:left="221" w:right="19772"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basedOn w:val="Normal"/>
    <w:link w:val="Style15"/>
    <w:uiPriority w:val="1"/>
    <w:qFormat/>
    <w:rsid w:val="008e02e2"/>
    <w:pPr>
      <w:spacing w:lineRule="auto" w:line="240" w:before="120" w:after="0"/>
      <w:ind w:left="221" w:hanging="0"/>
      <w:jc w:val="both"/>
    </w:pPr>
    <w:rPr>
      <w:rFonts w:ascii="Times New Roman" w:hAnsi="Times New Roman" w:eastAsia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2e6c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1" w:customStyle="1">
    <w:name w:val="Основной текст (2)"/>
    <w:basedOn w:val="Normal"/>
    <w:link w:val="2"/>
    <w:qFormat/>
    <w:rsid w:val="00772911"/>
    <w:pPr>
      <w:widowControl w:val="false"/>
      <w:shd w:val="clear" w:color="auto" w:fill="FFFFFF"/>
      <w:spacing w:lineRule="exact" w:line="274" w:before="0" w:after="2580"/>
      <w:ind w:hanging="380"/>
      <w:jc w:val="center"/>
    </w:pPr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8e02e2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Application>LibreOffice/7.5.2.2$Windows_X86_64 LibreOffice_project/53bb9681a964705cf672590721dbc85eb4d0c3a2</Application>
  <AppVersion>15.0000</AppVersion>
  <Pages>2</Pages>
  <Words>408</Words>
  <Characters>3195</Characters>
  <CharactersWithSpaces>3658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2018-12-11T12:12:00Z</dcterms:created>
  <dc:creator>SVK</dc:creator>
  <dc:description/>
  <dc:language>ru-RU</dc:language>
  <cp:lastModifiedBy/>
  <cp:lastPrinted>2024-02-19T12:55:38Z</cp:lastPrinted>
  <dcterms:modified xsi:type="dcterms:W3CDTF">2024-02-20T10:47:06Z</dcterms:modified>
  <cp:revision>214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