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Сообщение о возможном установлении публичного сервитута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В соответствии со ст. 39.42 Земельного кодекса Российской Федерации, на основании поступившего ходатайства АО «Транснефть-Приволга», Администрация Красноармейского муниципального района Саратовской области информирует о возможном установлении публичного сервитута.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Цели установления публичного сервитута: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складирование строительных и иных материалов, возведение некапитальных строений, сооружений (включая ограждения, бытовки, навесы) и размещение строительной техники, которые необходимы для обеспечения реконструкции объекта трубопроводного транспорта федерального значения «Замена камеры пропуска СОД МН «Куйбышев — Лисичанск» на 453 км. Саратовское РНУ. Реконструкция» и его неотъемлемых технологических частей.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 xml:space="preserve">Местоположение границ публичного сервитута: Российская Федерация, Саратовская область, Красноармейский муниципальный район, Карамышское сельское поселение. Графическое описание местоположения границ публичного сервитута представлено в приложении к </w:t>
      </w: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настоящему сообщению</w:t>
      </w: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4009"/>
        <w:gridCol w:w="5262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64:16:000000:2637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район, Карамышское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2</w:t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64:16:000000:2529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Саратовская область, Красноармейский муниципальный район, Карамышское сельское поселение, на кадастровых планах территорий кадастровых кварталов 64:16:120101, 64:16:120301, 64:16:120201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3</w:t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64:16:000000:2530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муниципальный район, Карамышское сельское поселение, на кадастровых планах территорий кадастровых кварталов 64:16:120101, 64:16:120201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4</w:t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64:16:120101:516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пашни – 3 рабочий участок площадью 14 га, VI-го поля кормового севооборота общей площадью 257 га; 3 рабочий участок площадью 75 га, VII-го поля кормового севооборота общей площадью 273 га бывшего ТОО «Ключевское» Ключевского муниципального образования Красноармейского района Саратовской области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5</w:t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64:16:120101:591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район, Карамышское МО, в границах кадастрового квартала 64:16:120101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</w:t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64:16:000000:2589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муниципальный район, Карамышское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7</w:t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64:16:120101:848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р-н, Российская Федерация, Карамышское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8</w:t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64:16:120101:840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район, Карамышское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9</w:t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64:16:120101</w:t>
            </w:r>
          </w:p>
        </w:tc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район, Карамышское сельское поселение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 сервитута,</w:t>
      </w:r>
      <w:r>
        <w:rPr>
          <w:rFonts w:cs="Arial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Красноармейского муниципального района Саратовской области, по адресу: Саратовская область, Красноармейский район, г. Красноармейск,              ул. Ленина, д. 62, каб. 3. В заявлениях указывается способ связи                                          с правообладателями земельных участков, в том числе их почтовый адрес и (или) адрес электронной почты; к заявлениям прилагаются копий документов, подт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верждающих права на земельные участки (обременения прав).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дней), контактный телефон: 8(84550)2-31-29.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 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Заявления об учете прав (обременений прав) на земельные участки могут быть направлены заявителями в администрацию Красноармейского муниципального района Саратовской области посредством: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 xml:space="preserve">- почтовой связи на бумажном носителе, по адресу: 412800, Саратовская область, г. Красноармейск, ул. Ленина, д. 62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- направления электронного документа в уполномоченный орган на официальную электронную почту: org.kmr@mail.ru.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Срок подачи заявлений об учете прав на земельные участки, в отношении которых испрашивается публичный сервитут, составляет 1</w:t>
      </w:r>
      <w:r>
        <w:rPr>
          <w:rFonts w:cs="Times New Roman" w:ascii="PT Astra Serif" w:hAnsi="PT Astra Serif"/>
          <w:sz w:val="28"/>
          <w:szCs w:val="28"/>
        </w:rPr>
        <w:t>5 (пятнадцать) дней со дня опубликования данного сообщения (в соответствии с п. 8 ст. 39.42 Земельного кодекса Российской Федерации).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Официальные сайты в информационно-телекоммуникационной сети «Интернет», на которых размещено сообщение о поступившем ходатайстве об установлении публичного сервитута: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сайт Администрации Красноармейского муниципального  района Саратовской области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 xml:space="preserve">  (</w:t>
      </w:r>
      <w:r>
        <w:rPr>
          <w:rStyle w:val="-"/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>http://krasnoarmeysk64.ru//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>);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>2) сайт Карамышского муниципального образования Красноармейского муниципального района Саратовской области (https://karamyshskoe-r64.gosweb.gosuslugi.ru/).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/>
      </w:r>
    </w:p>
    <w:sectPr>
      <w:type w:val="nextPage"/>
      <w:pgSz w:w="11906" w:h="16800"/>
      <w:pgMar w:left="1100" w:right="80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f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styleId="5" w:customStyle="1">
    <w:name w:val="Основной текст (5)"/>
    <w:qFormat/>
    <w:rsid w:val="008e02e2"/>
    <w:rPr>
      <w:b/>
      <w:bCs/>
      <w:i/>
      <w:iCs/>
      <w:sz w:val="23"/>
      <w:szCs w:val="23"/>
      <w:u w:val="single"/>
      <w:shd w:fill="FFFFFF" w:val="clear"/>
      <w:lang w:bidi="ar-SA"/>
    </w:rPr>
  </w:style>
  <w:style w:type="character" w:styleId="Style15" w:customStyle="1">
    <w:name w:val="Без интервала Знак"/>
    <w:basedOn w:val="DefaultParagraphFont"/>
    <w:link w:val="NoSpacing"/>
    <w:uiPriority w:val="1"/>
    <w:qFormat/>
    <w:rsid w:val="008e02e2"/>
    <w:rPr>
      <w:rFonts w:ascii="Times New Roman" w:hAnsi="Times New Roman" w:eastAsia="Calibri" w:cs="Times New Roman"/>
      <w:lang w:eastAsia="en-US"/>
    </w:rPr>
  </w:style>
  <w:style w:type="character" w:styleId="Apple-converted-space" w:customStyle="1">
    <w:name w:val="apple-converted-space"/>
    <w:basedOn w:val="DefaultParagraphFont"/>
    <w:qFormat/>
    <w:rsid w:val="002e6c13"/>
    <w:rPr/>
  </w:style>
  <w:style w:type="character" w:styleId="2" w:customStyle="1">
    <w:name w:val="Основной текст (2)_"/>
    <w:link w:val="21"/>
    <w:qFormat/>
    <w:locked/>
    <w:rsid w:val="00772911"/>
    <w:rPr>
      <w:shd w:fill="FFFFFF" w:val="clear"/>
    </w:rPr>
  </w:style>
  <w:style w:type="character" w:styleId="29" w:customStyle="1">
    <w:name w:val="Основной текст (2) + 9"/>
    <w:basedOn w:val="2"/>
    <w:qFormat/>
    <w:rsid w:val="00772911"/>
    <w:rPr>
      <w:rFonts w:ascii="Times New Roman" w:hAnsi="Times New Roman" w:eastAsia="Times New Roman" w:cs="Times New Roman"/>
      <w:b/>
      <w:bCs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-">
    <w:name w:val="Hyperlink"/>
    <w:basedOn w:val="DefaultParagraphFont"/>
    <w:uiPriority w:val="99"/>
    <w:semiHidden/>
    <w:unhideWhenUsed/>
    <w:rsid w:val="00a8234e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Web">
    <w:name w:val="Normal (Web)"/>
    <w:basedOn w:val="Normal"/>
    <w:uiPriority w:val="99"/>
    <w:semiHidden/>
    <w:unhideWhenUsed/>
    <w:qFormat/>
    <w:rsid w:val="004114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e02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Обычный текст"/>
    <w:basedOn w:val="Normal"/>
    <w:qFormat/>
    <w:rsid w:val="008e02e2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val="en-US" w:eastAsia="ar-SA" w:bidi="en-US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8e02e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Normal" w:customStyle="1">
    <w:name w:val="ConsNormal"/>
    <w:qFormat/>
    <w:rsid w:val="008e02e2"/>
    <w:pPr>
      <w:widowControl w:val="false"/>
      <w:suppressAutoHyphens w:val="true"/>
      <w:bidi w:val="0"/>
      <w:spacing w:lineRule="auto" w:line="240" w:before="120" w:after="0"/>
      <w:ind w:left="221" w:right="19772"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basedOn w:val="Normal"/>
    <w:link w:val="Style15"/>
    <w:uiPriority w:val="1"/>
    <w:qFormat/>
    <w:rsid w:val="008e02e2"/>
    <w:pPr>
      <w:spacing w:lineRule="auto" w:line="240" w:before="120" w:after="0"/>
      <w:ind w:left="221" w:hanging="0"/>
      <w:jc w:val="both"/>
    </w:pPr>
    <w:rPr>
      <w:rFonts w:ascii="Times New Roman" w:hAnsi="Times New Roman" w:eastAsia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2e6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1" w:customStyle="1">
    <w:name w:val="Основной текст (2)"/>
    <w:basedOn w:val="Normal"/>
    <w:link w:val="2"/>
    <w:qFormat/>
    <w:rsid w:val="00772911"/>
    <w:pPr>
      <w:widowControl w:val="false"/>
      <w:shd w:val="clear" w:color="auto" w:fill="FFFFFF"/>
      <w:spacing w:lineRule="exact" w:line="274" w:before="0" w:after="2580"/>
      <w:ind w:hanging="380"/>
      <w:jc w:val="center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8e02e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Application>LibreOffice/7.5.2.2$Windows_X86_64 LibreOffice_project/53bb9681a964705cf672590721dbc85eb4d0c3a2</Application>
  <AppVersion>15.0000</AppVersion>
  <Pages>3</Pages>
  <Words>532</Words>
  <Characters>4343</Characters>
  <CharactersWithSpaces>4897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2018-12-11T12:12:00Z</dcterms:created>
  <dc:creator>SVK</dc:creator>
  <dc:description/>
  <dc:language>ru-RU</dc:language>
  <cp:lastModifiedBy/>
  <dcterms:modified xsi:type="dcterms:W3CDTF">2024-05-28T11:06:55Z</dcterms:modified>
  <cp:revision>223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